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63B081" w14:textId="77777777" w:rsidR="004E0EF1" w:rsidRPr="00125023" w:rsidRDefault="004E0EF1" w:rsidP="004E0EF1">
      <w:pPr>
        <w:spacing w:line="240" w:lineRule="auto"/>
        <w:jc w:val="center"/>
        <w:rPr>
          <w:rFonts w:asciiTheme="majorBidi" w:hAnsiTheme="majorBidi" w:cstheme="majorBidi"/>
          <w:sz w:val="24"/>
          <w:szCs w:val="24"/>
        </w:rPr>
      </w:pPr>
      <w:r w:rsidRPr="00125023">
        <w:rPr>
          <w:rFonts w:asciiTheme="majorBidi" w:hAnsiTheme="majorBidi" w:cstheme="majorBidi"/>
          <w:b/>
          <w:bCs/>
          <w:sz w:val="24"/>
          <w:szCs w:val="24"/>
        </w:rPr>
        <w:t>Foreign language Division</w:t>
      </w:r>
    </w:p>
    <w:p w14:paraId="02772B98" w14:textId="77777777" w:rsidR="004E0EF1" w:rsidRPr="00125023" w:rsidRDefault="004E0EF1" w:rsidP="004E0EF1">
      <w:pPr>
        <w:spacing w:line="24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125023">
        <w:rPr>
          <w:rFonts w:asciiTheme="majorBidi" w:hAnsiTheme="majorBidi" w:cstheme="majorBidi"/>
          <w:b/>
          <w:bCs/>
          <w:sz w:val="24"/>
          <w:szCs w:val="24"/>
        </w:rPr>
        <w:t>Critical concepts, outcomes and performance indicators in English Language subject</w:t>
      </w:r>
    </w:p>
    <w:tbl>
      <w:tblPr>
        <w:tblStyle w:val="TableGrid"/>
        <w:tblpPr w:leftFromText="180" w:rightFromText="180" w:vertAnchor="text" w:tblpY="1"/>
        <w:tblOverlap w:val="never"/>
        <w:tblW w:w="13535" w:type="dxa"/>
        <w:tblLook w:val="04A0" w:firstRow="1" w:lastRow="0" w:firstColumn="1" w:lastColumn="0" w:noHBand="0" w:noVBand="1"/>
      </w:tblPr>
      <w:tblGrid>
        <w:gridCol w:w="1409"/>
        <w:gridCol w:w="1697"/>
        <w:gridCol w:w="2809"/>
        <w:gridCol w:w="6517"/>
        <w:gridCol w:w="1103"/>
      </w:tblGrid>
      <w:tr w:rsidR="004E0EF1" w:rsidRPr="00125023" w14:paraId="3C6090A4" w14:textId="77777777" w:rsidTr="004E0EF1">
        <w:trPr>
          <w:trHeight w:val="558"/>
          <w:tblHeader/>
        </w:trPr>
        <w:tc>
          <w:tcPr>
            <w:tcW w:w="1408" w:type="dxa"/>
            <w:shd w:val="clear" w:color="auto" w:fill="D9E2F3" w:themeFill="accent1" w:themeFillTint="33"/>
            <w:vAlign w:val="center"/>
          </w:tcPr>
          <w:p w14:paraId="30D01AD2" w14:textId="77777777" w:rsidR="004E0EF1" w:rsidRPr="00125023" w:rsidRDefault="004E0EF1" w:rsidP="00EE38D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2502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Grade</w:t>
            </w:r>
          </w:p>
        </w:tc>
        <w:tc>
          <w:tcPr>
            <w:tcW w:w="1706" w:type="dxa"/>
            <w:shd w:val="clear" w:color="auto" w:fill="D9E2F3" w:themeFill="accent1" w:themeFillTint="33"/>
            <w:vAlign w:val="center"/>
          </w:tcPr>
          <w:p w14:paraId="3AA1B166" w14:textId="77777777" w:rsidR="004E0EF1" w:rsidRPr="00125023" w:rsidRDefault="004E0EF1" w:rsidP="00EE38D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2502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Concepts</w:t>
            </w:r>
          </w:p>
        </w:tc>
        <w:tc>
          <w:tcPr>
            <w:tcW w:w="2835" w:type="dxa"/>
            <w:shd w:val="clear" w:color="auto" w:fill="D9E2F3" w:themeFill="accent1" w:themeFillTint="33"/>
            <w:vAlign w:val="center"/>
          </w:tcPr>
          <w:p w14:paraId="681F6EFE" w14:textId="77777777" w:rsidR="004E0EF1" w:rsidRPr="00125023" w:rsidRDefault="004E0EF1" w:rsidP="00EE38D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2502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Outcomes</w:t>
            </w:r>
          </w:p>
        </w:tc>
        <w:tc>
          <w:tcPr>
            <w:tcW w:w="6610" w:type="dxa"/>
            <w:shd w:val="clear" w:color="auto" w:fill="D9E2F3" w:themeFill="accent1" w:themeFillTint="33"/>
            <w:vAlign w:val="center"/>
          </w:tcPr>
          <w:p w14:paraId="18F1F76B" w14:textId="77777777" w:rsidR="004E0EF1" w:rsidRPr="00125023" w:rsidRDefault="004E0EF1" w:rsidP="00EE38D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2502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Performance Indicators</w:t>
            </w:r>
          </w:p>
        </w:tc>
        <w:tc>
          <w:tcPr>
            <w:tcW w:w="976" w:type="dxa"/>
            <w:shd w:val="clear" w:color="auto" w:fill="D9E2F3" w:themeFill="accent1" w:themeFillTint="33"/>
            <w:vAlign w:val="center"/>
          </w:tcPr>
          <w:p w14:paraId="15AD81FD" w14:textId="77777777" w:rsidR="004E0EF1" w:rsidRPr="00125023" w:rsidRDefault="004E0EF1" w:rsidP="00EE38D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2502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Time</w:t>
            </w:r>
          </w:p>
        </w:tc>
      </w:tr>
      <w:tr w:rsidR="004E0EF1" w:rsidRPr="00125023" w14:paraId="61B98DFA" w14:textId="77777777" w:rsidTr="004E0EF1">
        <w:tc>
          <w:tcPr>
            <w:tcW w:w="1408" w:type="dxa"/>
            <w:vMerge w:val="restart"/>
            <w:shd w:val="clear" w:color="auto" w:fill="FBE4D5" w:themeFill="accent2" w:themeFillTint="33"/>
            <w:vAlign w:val="center"/>
          </w:tcPr>
          <w:p w14:paraId="171A24AE" w14:textId="60FDDA76" w:rsidR="004E0EF1" w:rsidRPr="004E0EF1" w:rsidRDefault="004E0EF1" w:rsidP="00EE38D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4E0EF1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Five</w:t>
            </w:r>
          </w:p>
          <w:p w14:paraId="05B2C400" w14:textId="3615F364" w:rsidR="004E0EF1" w:rsidRPr="004E0EF1" w:rsidRDefault="004E0EF1" w:rsidP="00EE38D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  <w:p w14:paraId="0327106F" w14:textId="77777777" w:rsidR="004E0EF1" w:rsidRPr="004E0EF1" w:rsidRDefault="004E0EF1" w:rsidP="00EE38D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  <w:p w14:paraId="5F99B33A" w14:textId="0F65E13A" w:rsidR="004E0EF1" w:rsidRPr="00125023" w:rsidRDefault="004E0EF1" w:rsidP="00EE38D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E0EF1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first semester</w:t>
            </w:r>
          </w:p>
        </w:tc>
        <w:tc>
          <w:tcPr>
            <w:tcW w:w="1706" w:type="dxa"/>
          </w:tcPr>
          <w:p w14:paraId="267D9522" w14:textId="77777777" w:rsidR="004E0EF1" w:rsidRPr="00125023" w:rsidRDefault="004E0EF1" w:rsidP="00EE38D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25023">
              <w:rPr>
                <w:rFonts w:asciiTheme="majorBidi" w:hAnsiTheme="majorBidi" w:cstheme="majorBidi"/>
                <w:sz w:val="24"/>
                <w:szCs w:val="24"/>
              </w:rPr>
              <w:t>Frequency of activities</w:t>
            </w:r>
          </w:p>
        </w:tc>
        <w:tc>
          <w:tcPr>
            <w:tcW w:w="2835" w:type="dxa"/>
          </w:tcPr>
          <w:p w14:paraId="3ACF03C2" w14:textId="77777777" w:rsidR="004E0EF1" w:rsidRPr="00125023" w:rsidRDefault="004E0EF1" w:rsidP="00EE38D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25023">
              <w:rPr>
                <w:rFonts w:asciiTheme="majorBidi" w:hAnsiTheme="majorBidi" w:cstheme="majorBidi"/>
                <w:sz w:val="24"/>
                <w:szCs w:val="24"/>
              </w:rPr>
              <w:t>participate in a conversation about frequency</w:t>
            </w:r>
          </w:p>
          <w:p w14:paraId="32CFEB1D" w14:textId="77777777" w:rsidR="004E0EF1" w:rsidRPr="00125023" w:rsidRDefault="004E0EF1" w:rsidP="00EE38DE">
            <w:pPr>
              <w:rPr>
                <w:rFonts w:asciiTheme="majorBidi" w:eastAsia="Calibri" w:hAnsiTheme="majorBidi" w:cstheme="majorBidi"/>
                <w:sz w:val="24"/>
                <w:szCs w:val="24"/>
              </w:rPr>
            </w:pPr>
            <w:r w:rsidRPr="00125023">
              <w:rPr>
                <w:rFonts w:asciiTheme="majorBidi" w:hAnsiTheme="majorBidi" w:cstheme="majorBidi"/>
                <w:sz w:val="24"/>
                <w:szCs w:val="24"/>
              </w:rPr>
              <w:t>of one’s activities (using adverbs of frequency)</w:t>
            </w:r>
          </w:p>
        </w:tc>
        <w:tc>
          <w:tcPr>
            <w:tcW w:w="6610" w:type="dxa"/>
          </w:tcPr>
          <w:p w14:paraId="6D7B95DE" w14:textId="77777777" w:rsidR="004E0EF1" w:rsidRPr="00125023" w:rsidRDefault="004E0EF1" w:rsidP="00EE38D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25023">
              <w:rPr>
                <w:rFonts w:asciiTheme="majorBidi" w:hAnsiTheme="majorBidi" w:cstheme="majorBidi"/>
                <w:sz w:val="24"/>
                <w:szCs w:val="24"/>
              </w:rPr>
              <w:t>Talk about holidays and leisure activities using the adverbs of frequency.</w:t>
            </w:r>
          </w:p>
          <w:p w14:paraId="393159CA" w14:textId="77777777" w:rsidR="004E0EF1" w:rsidRPr="00125023" w:rsidRDefault="004E0EF1" w:rsidP="00EE38D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25023">
              <w:rPr>
                <w:rFonts w:asciiTheme="majorBidi" w:hAnsiTheme="majorBidi" w:cstheme="majorBidi"/>
                <w:sz w:val="24"/>
                <w:szCs w:val="24"/>
              </w:rPr>
              <w:t xml:space="preserve"> Express frequency Judging the order of sentences correctly.</w:t>
            </w:r>
          </w:p>
          <w:p w14:paraId="354E62D7" w14:textId="77777777" w:rsidR="004E0EF1" w:rsidRPr="00125023" w:rsidRDefault="004E0EF1" w:rsidP="00EE38D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25023">
              <w:rPr>
                <w:rFonts w:asciiTheme="majorBidi" w:hAnsiTheme="majorBidi" w:cstheme="majorBidi"/>
                <w:sz w:val="24"/>
                <w:szCs w:val="24"/>
              </w:rPr>
              <w:t>Participate in a conversation about frequency of one’s activities</w:t>
            </w:r>
          </w:p>
          <w:p w14:paraId="1B329E63" w14:textId="77777777" w:rsidR="004E0EF1" w:rsidRPr="00125023" w:rsidRDefault="004E0EF1" w:rsidP="00EE38D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7FF2EBFE" w14:textId="77777777" w:rsidR="004E0EF1" w:rsidRPr="00125023" w:rsidRDefault="004E0EF1" w:rsidP="00EE38D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25023">
              <w:rPr>
                <w:rFonts w:asciiTheme="majorBidi" w:hAnsiTheme="majorBidi" w:cstheme="majorBidi"/>
                <w:sz w:val="24"/>
                <w:szCs w:val="24"/>
              </w:rPr>
              <w:t>Determine the meaning of the adverbs of frequency and their functions as they are used in a text.</w:t>
            </w:r>
          </w:p>
          <w:p w14:paraId="255459AC" w14:textId="77777777" w:rsidR="004E0EF1" w:rsidRPr="00125023" w:rsidRDefault="004E0EF1" w:rsidP="00EE38D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3000F2A1" w14:textId="77777777" w:rsidR="004E0EF1" w:rsidRPr="00125023" w:rsidRDefault="004E0EF1" w:rsidP="00EE38D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25023">
              <w:rPr>
                <w:rFonts w:asciiTheme="majorBidi" w:hAnsiTheme="majorBidi" w:cstheme="majorBidi"/>
                <w:sz w:val="24"/>
                <w:szCs w:val="24"/>
              </w:rPr>
              <w:t>Show appreciation of the value of activities</w:t>
            </w:r>
          </w:p>
        </w:tc>
        <w:tc>
          <w:tcPr>
            <w:tcW w:w="976" w:type="dxa"/>
          </w:tcPr>
          <w:p w14:paraId="2F68C77B" w14:textId="0EAB22EE" w:rsidR="004E0EF1" w:rsidRPr="00125023" w:rsidRDefault="004E0EF1" w:rsidP="00EE38DE">
            <w:pPr>
              <w:rPr>
                <w:rFonts w:asciiTheme="majorBidi" w:eastAsia="Calibr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60</w:t>
            </w:r>
            <w:r w:rsidRPr="0012502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125023">
              <w:rPr>
                <w:rFonts w:asciiTheme="majorBidi" w:hAnsiTheme="majorBidi" w:cstheme="majorBidi"/>
                <w:sz w:val="24"/>
                <w:szCs w:val="24"/>
                <w:lang w:bidi="ar-JO"/>
              </w:rPr>
              <w:t>m</w:t>
            </w:r>
            <w:r>
              <w:rPr>
                <w:rFonts w:asciiTheme="majorBidi" w:hAnsiTheme="majorBidi" w:cstheme="majorBidi"/>
                <w:sz w:val="24"/>
                <w:szCs w:val="24"/>
                <w:lang w:bidi="ar-JO"/>
              </w:rPr>
              <w:t>in</w:t>
            </w:r>
          </w:p>
        </w:tc>
      </w:tr>
      <w:tr w:rsidR="004E0EF1" w:rsidRPr="00125023" w14:paraId="77523BD0" w14:textId="77777777" w:rsidTr="004E0EF1">
        <w:tc>
          <w:tcPr>
            <w:tcW w:w="1408" w:type="dxa"/>
            <w:vMerge/>
            <w:shd w:val="clear" w:color="auto" w:fill="FBE4D5" w:themeFill="accent2" w:themeFillTint="33"/>
          </w:tcPr>
          <w:p w14:paraId="268896EC" w14:textId="77777777" w:rsidR="004E0EF1" w:rsidRPr="00125023" w:rsidRDefault="004E0EF1" w:rsidP="00EE38D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706" w:type="dxa"/>
          </w:tcPr>
          <w:p w14:paraId="6112B32D" w14:textId="77777777" w:rsidR="004E0EF1" w:rsidRPr="00125023" w:rsidRDefault="004E0EF1" w:rsidP="00EE38D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25023">
              <w:rPr>
                <w:rFonts w:asciiTheme="majorBidi" w:hAnsiTheme="majorBidi" w:cstheme="majorBidi"/>
                <w:sz w:val="24"/>
                <w:szCs w:val="24"/>
              </w:rPr>
              <w:t>Shapes</w:t>
            </w:r>
          </w:p>
        </w:tc>
        <w:tc>
          <w:tcPr>
            <w:tcW w:w="2835" w:type="dxa"/>
          </w:tcPr>
          <w:p w14:paraId="25709E37" w14:textId="77777777" w:rsidR="004E0EF1" w:rsidRPr="00125023" w:rsidRDefault="004E0EF1" w:rsidP="00EE38DE">
            <w:pPr>
              <w:rPr>
                <w:rFonts w:asciiTheme="majorBidi" w:eastAsia="Calibri" w:hAnsiTheme="majorBidi" w:cstheme="majorBidi"/>
                <w:sz w:val="24"/>
                <w:szCs w:val="24"/>
              </w:rPr>
            </w:pPr>
            <w:r w:rsidRPr="00125023">
              <w:rPr>
                <w:rFonts w:asciiTheme="majorBidi" w:hAnsiTheme="majorBidi" w:cstheme="majorBidi"/>
                <w:sz w:val="24"/>
                <w:szCs w:val="24"/>
              </w:rPr>
              <w:t>identify different shapes</w:t>
            </w:r>
          </w:p>
        </w:tc>
        <w:tc>
          <w:tcPr>
            <w:tcW w:w="6610" w:type="dxa"/>
          </w:tcPr>
          <w:p w14:paraId="6C7267CA" w14:textId="77777777" w:rsidR="004E0EF1" w:rsidRPr="00125023" w:rsidRDefault="004E0EF1" w:rsidP="00EE38D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25023">
              <w:rPr>
                <w:rFonts w:asciiTheme="majorBidi" w:hAnsiTheme="majorBidi" w:cstheme="majorBidi"/>
                <w:sz w:val="24"/>
                <w:szCs w:val="24"/>
              </w:rPr>
              <w:t>Identify shapes, acquire awareness of the shapes.</w:t>
            </w:r>
          </w:p>
          <w:p w14:paraId="7C0498FB" w14:textId="77777777" w:rsidR="004E0EF1" w:rsidRPr="00125023" w:rsidRDefault="004E0EF1" w:rsidP="00EE38D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25023">
              <w:rPr>
                <w:rFonts w:asciiTheme="majorBidi" w:hAnsiTheme="majorBidi" w:cstheme="majorBidi"/>
                <w:sz w:val="24"/>
                <w:szCs w:val="24"/>
              </w:rPr>
              <w:t>Use the present simple of “to be and to have” to describe objects such as “It’s a square. A square has four equal sides.”</w:t>
            </w:r>
          </w:p>
          <w:p w14:paraId="576DC4E7" w14:textId="77777777" w:rsidR="004E0EF1" w:rsidRPr="00125023" w:rsidRDefault="004E0EF1" w:rsidP="00EE38DE">
            <w:pPr>
              <w:rPr>
                <w:rFonts w:asciiTheme="majorBidi" w:hAnsiTheme="majorBidi" w:cstheme="majorBidi"/>
                <w:color w:val="000000"/>
                <w:sz w:val="24"/>
                <w:szCs w:val="24"/>
              </w:rPr>
            </w:pPr>
          </w:p>
          <w:p w14:paraId="2927A52A" w14:textId="77777777" w:rsidR="004E0EF1" w:rsidRPr="00125023" w:rsidRDefault="004E0EF1" w:rsidP="00EE38D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25023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 Compare and contrast objects using the present and the past tenses </w:t>
            </w:r>
            <w:proofErr w:type="gramStart"/>
            <w:r w:rsidRPr="00125023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with </w:t>
            </w:r>
            <w:r w:rsidRPr="00125023">
              <w:rPr>
                <w:rFonts w:asciiTheme="majorBidi" w:hAnsiTheme="majorBidi" w:cstheme="majorBidi"/>
                <w:sz w:val="24"/>
                <w:szCs w:val="24"/>
              </w:rPr>
              <w:t xml:space="preserve"> the</w:t>
            </w:r>
            <w:proofErr w:type="gramEnd"/>
            <w:r w:rsidRPr="00125023">
              <w:rPr>
                <w:rFonts w:asciiTheme="majorBidi" w:hAnsiTheme="majorBidi" w:cstheme="majorBidi"/>
                <w:sz w:val="24"/>
                <w:szCs w:val="24"/>
              </w:rPr>
              <w:t xml:space="preserve"> conjunction but: “It was six squares, but now it is a box.</w:t>
            </w:r>
            <w:r w:rsidRPr="00125023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”</w:t>
            </w:r>
          </w:p>
        </w:tc>
        <w:tc>
          <w:tcPr>
            <w:tcW w:w="976" w:type="dxa"/>
          </w:tcPr>
          <w:p w14:paraId="70F80E87" w14:textId="77777777" w:rsidR="004E0EF1" w:rsidRPr="00125023" w:rsidRDefault="004E0EF1" w:rsidP="00EE38DE">
            <w:pPr>
              <w:rPr>
                <w:rFonts w:asciiTheme="majorBidi" w:eastAsia="Calibri" w:hAnsiTheme="majorBidi" w:cstheme="majorBidi"/>
                <w:sz w:val="24"/>
                <w:szCs w:val="24"/>
              </w:rPr>
            </w:pPr>
            <w:r w:rsidRPr="00125023">
              <w:rPr>
                <w:rFonts w:asciiTheme="majorBidi" w:hAnsiTheme="majorBidi" w:cstheme="majorBidi"/>
                <w:sz w:val="24"/>
                <w:szCs w:val="24"/>
              </w:rPr>
              <w:t xml:space="preserve">45 </w:t>
            </w:r>
            <w:r w:rsidRPr="00125023">
              <w:rPr>
                <w:rFonts w:asciiTheme="majorBidi" w:hAnsiTheme="majorBidi" w:cstheme="majorBidi"/>
                <w:sz w:val="24"/>
                <w:szCs w:val="24"/>
                <w:lang w:bidi="ar-JO"/>
              </w:rPr>
              <w:t>m</w:t>
            </w:r>
            <w:r>
              <w:rPr>
                <w:rFonts w:asciiTheme="majorBidi" w:hAnsiTheme="majorBidi" w:cstheme="majorBidi"/>
                <w:sz w:val="24"/>
                <w:szCs w:val="24"/>
                <w:lang w:bidi="ar-JO"/>
              </w:rPr>
              <w:t>in</w:t>
            </w:r>
          </w:p>
        </w:tc>
      </w:tr>
      <w:tr w:rsidR="004E0EF1" w:rsidRPr="00125023" w14:paraId="19608B32" w14:textId="77777777" w:rsidTr="004E0EF1">
        <w:tc>
          <w:tcPr>
            <w:tcW w:w="1408" w:type="dxa"/>
            <w:vMerge/>
            <w:shd w:val="clear" w:color="auto" w:fill="FBE4D5" w:themeFill="accent2" w:themeFillTint="33"/>
          </w:tcPr>
          <w:p w14:paraId="28CD949F" w14:textId="77777777" w:rsidR="004E0EF1" w:rsidRPr="00125023" w:rsidRDefault="004E0EF1" w:rsidP="00EE38D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706" w:type="dxa"/>
          </w:tcPr>
          <w:p w14:paraId="71CB6D8D" w14:textId="77777777" w:rsidR="004E0EF1" w:rsidRPr="00125023" w:rsidRDefault="004E0EF1" w:rsidP="00EE38D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25023">
              <w:rPr>
                <w:rFonts w:asciiTheme="majorBidi" w:hAnsiTheme="majorBidi" w:cstheme="majorBidi"/>
                <w:sz w:val="24"/>
                <w:szCs w:val="24"/>
              </w:rPr>
              <w:t>National identity</w:t>
            </w:r>
          </w:p>
        </w:tc>
        <w:tc>
          <w:tcPr>
            <w:tcW w:w="2835" w:type="dxa"/>
          </w:tcPr>
          <w:p w14:paraId="2436B99A" w14:textId="77777777" w:rsidR="004E0EF1" w:rsidRPr="00125023" w:rsidRDefault="004E0EF1" w:rsidP="00EE38DE">
            <w:pPr>
              <w:rPr>
                <w:rFonts w:asciiTheme="majorBidi" w:eastAsia="Calibri" w:hAnsiTheme="majorBidi" w:cstheme="majorBidi"/>
                <w:sz w:val="24"/>
                <w:szCs w:val="24"/>
              </w:rPr>
            </w:pPr>
            <w:r w:rsidRPr="00125023">
              <w:rPr>
                <w:rFonts w:asciiTheme="majorBidi" w:hAnsiTheme="majorBidi" w:cstheme="majorBidi"/>
                <w:sz w:val="24"/>
                <w:szCs w:val="24"/>
              </w:rPr>
              <w:t>express features of the national (Jordanian) identity using present and past tenses</w:t>
            </w:r>
          </w:p>
        </w:tc>
        <w:tc>
          <w:tcPr>
            <w:tcW w:w="6610" w:type="dxa"/>
          </w:tcPr>
          <w:p w14:paraId="627B1AB1" w14:textId="77777777" w:rsidR="004E0EF1" w:rsidRPr="00125023" w:rsidRDefault="004E0EF1" w:rsidP="00EE38D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25023">
              <w:rPr>
                <w:rFonts w:asciiTheme="majorBidi" w:hAnsiTheme="majorBidi" w:cstheme="majorBidi"/>
                <w:sz w:val="24"/>
                <w:szCs w:val="24"/>
              </w:rPr>
              <w:t>Use reading strategies to understand simple reading material. Concerning the national Jordanian identity.</w:t>
            </w:r>
          </w:p>
          <w:p w14:paraId="27BBD8A9" w14:textId="77777777" w:rsidR="004E0EF1" w:rsidRPr="00125023" w:rsidRDefault="004E0EF1" w:rsidP="00EE38D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25023">
              <w:rPr>
                <w:rFonts w:asciiTheme="majorBidi" w:hAnsiTheme="majorBidi" w:cstheme="majorBidi"/>
                <w:sz w:val="24"/>
                <w:szCs w:val="24"/>
              </w:rPr>
              <w:t>Ask and answer questions about the Jordanian costumes in the present and the past.</w:t>
            </w:r>
          </w:p>
          <w:p w14:paraId="6C73957F" w14:textId="77777777" w:rsidR="004E0EF1" w:rsidRPr="00125023" w:rsidRDefault="004E0EF1" w:rsidP="00EE38D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25023">
              <w:rPr>
                <w:rFonts w:asciiTheme="majorBidi" w:hAnsiTheme="majorBidi" w:cstheme="majorBidi"/>
                <w:sz w:val="24"/>
                <w:szCs w:val="24"/>
              </w:rPr>
              <w:t>Write simple sentences describing the Jordanian costumes in the past.</w:t>
            </w:r>
          </w:p>
          <w:p w14:paraId="293B1BA1" w14:textId="77777777" w:rsidR="004E0EF1" w:rsidRPr="00125023" w:rsidRDefault="004E0EF1" w:rsidP="00EE38DE">
            <w:pPr>
              <w:rPr>
                <w:rFonts w:asciiTheme="majorBidi" w:hAnsiTheme="majorBidi" w:cstheme="majorBidi"/>
                <w:sz w:val="24"/>
                <w:szCs w:val="24"/>
                <w:lang w:bidi="ar-JO"/>
              </w:rPr>
            </w:pPr>
            <w:r w:rsidRPr="00125023">
              <w:rPr>
                <w:rFonts w:asciiTheme="majorBidi" w:hAnsiTheme="majorBidi" w:cstheme="majorBidi"/>
                <w:sz w:val="24"/>
                <w:szCs w:val="24"/>
              </w:rPr>
              <w:t xml:space="preserve">Participate in simple classroom exchanges about Jordan important sites. </w:t>
            </w:r>
          </w:p>
        </w:tc>
        <w:tc>
          <w:tcPr>
            <w:tcW w:w="976" w:type="dxa"/>
          </w:tcPr>
          <w:p w14:paraId="5B9FB7F1" w14:textId="66DEC0AD" w:rsidR="004E0EF1" w:rsidRPr="00125023" w:rsidRDefault="004E0EF1" w:rsidP="00EE38DE">
            <w:pPr>
              <w:rPr>
                <w:rFonts w:asciiTheme="majorBidi" w:eastAsia="Calibr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60</w:t>
            </w:r>
            <w:r w:rsidRPr="00125023">
              <w:rPr>
                <w:rFonts w:asciiTheme="majorBidi" w:hAnsiTheme="majorBidi" w:cstheme="majorBidi"/>
                <w:sz w:val="24"/>
                <w:szCs w:val="24"/>
              </w:rPr>
              <w:t xml:space="preserve"> min</w:t>
            </w:r>
          </w:p>
        </w:tc>
      </w:tr>
      <w:tr w:rsidR="004E0EF1" w:rsidRPr="00125023" w14:paraId="2C9EF104" w14:textId="77777777" w:rsidTr="004E0EF1">
        <w:tc>
          <w:tcPr>
            <w:tcW w:w="1408" w:type="dxa"/>
            <w:vMerge/>
            <w:shd w:val="clear" w:color="auto" w:fill="FBE4D5" w:themeFill="accent2" w:themeFillTint="33"/>
          </w:tcPr>
          <w:p w14:paraId="27C8AD32" w14:textId="77777777" w:rsidR="004E0EF1" w:rsidRPr="00125023" w:rsidRDefault="004E0EF1" w:rsidP="00EE38D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706" w:type="dxa"/>
          </w:tcPr>
          <w:p w14:paraId="58A91B33" w14:textId="77777777" w:rsidR="004E0EF1" w:rsidRPr="00125023" w:rsidRDefault="004E0EF1" w:rsidP="00EE38D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25023">
              <w:rPr>
                <w:rFonts w:asciiTheme="majorBidi" w:hAnsiTheme="majorBidi" w:cstheme="majorBidi"/>
                <w:sz w:val="24"/>
                <w:szCs w:val="24"/>
              </w:rPr>
              <w:t>Future plans</w:t>
            </w:r>
          </w:p>
        </w:tc>
        <w:tc>
          <w:tcPr>
            <w:tcW w:w="2835" w:type="dxa"/>
          </w:tcPr>
          <w:p w14:paraId="6A854AAB" w14:textId="77777777" w:rsidR="004E0EF1" w:rsidRPr="00125023" w:rsidRDefault="004E0EF1" w:rsidP="00EE38DE">
            <w:pPr>
              <w:rPr>
                <w:rFonts w:asciiTheme="majorBidi" w:eastAsia="Calibri" w:hAnsiTheme="majorBidi" w:cstheme="majorBidi"/>
                <w:sz w:val="24"/>
                <w:szCs w:val="24"/>
              </w:rPr>
            </w:pPr>
            <w:r w:rsidRPr="00125023">
              <w:rPr>
                <w:rFonts w:asciiTheme="majorBidi" w:hAnsiTheme="majorBidi" w:cstheme="majorBidi"/>
                <w:sz w:val="24"/>
                <w:szCs w:val="24"/>
              </w:rPr>
              <w:t>expressing what one is going to do</w:t>
            </w:r>
          </w:p>
        </w:tc>
        <w:tc>
          <w:tcPr>
            <w:tcW w:w="6610" w:type="dxa"/>
          </w:tcPr>
          <w:p w14:paraId="168E657B" w14:textId="77777777" w:rsidR="004E0EF1" w:rsidRPr="00125023" w:rsidRDefault="004E0EF1" w:rsidP="00EE38D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25023">
              <w:rPr>
                <w:rFonts w:asciiTheme="majorBidi" w:hAnsiTheme="majorBidi" w:cstheme="majorBidi"/>
                <w:sz w:val="24"/>
                <w:szCs w:val="24"/>
              </w:rPr>
              <w:t>Participate in simple classroom exchanges.</w:t>
            </w:r>
          </w:p>
          <w:p w14:paraId="6FD7CD9D" w14:textId="77777777" w:rsidR="004E0EF1" w:rsidRPr="00125023" w:rsidRDefault="004E0EF1" w:rsidP="00EE38D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25023">
              <w:rPr>
                <w:rFonts w:asciiTheme="majorBidi" w:hAnsiTheme="majorBidi" w:cstheme="majorBidi"/>
                <w:sz w:val="24"/>
                <w:szCs w:val="24"/>
              </w:rPr>
              <w:t>Write meaningful sentences using verb going to for future plans and practice of the negative form of it.</w:t>
            </w:r>
          </w:p>
          <w:p w14:paraId="44F7E723" w14:textId="77777777" w:rsidR="004E0EF1" w:rsidRPr="00125023" w:rsidRDefault="004E0EF1" w:rsidP="00EE38D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56B0127" w14:textId="77777777" w:rsidR="004E0EF1" w:rsidRPr="00125023" w:rsidRDefault="004E0EF1" w:rsidP="00EE38D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25023">
              <w:rPr>
                <w:rFonts w:asciiTheme="majorBidi" w:hAnsiTheme="majorBidi" w:cstheme="majorBidi"/>
                <w:sz w:val="24"/>
                <w:szCs w:val="24"/>
              </w:rPr>
              <w:t xml:space="preserve"> Ask questions and give answers in an appropriate tone of voice expressing future plans.</w:t>
            </w:r>
          </w:p>
        </w:tc>
        <w:tc>
          <w:tcPr>
            <w:tcW w:w="976" w:type="dxa"/>
          </w:tcPr>
          <w:p w14:paraId="25183466" w14:textId="47D38BF7" w:rsidR="004E0EF1" w:rsidRPr="00125023" w:rsidRDefault="004E0EF1" w:rsidP="00EE38DE">
            <w:pPr>
              <w:rPr>
                <w:rFonts w:asciiTheme="majorBidi" w:eastAsia="Calibr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60</w:t>
            </w:r>
            <w:r w:rsidRPr="00125023">
              <w:rPr>
                <w:rFonts w:asciiTheme="majorBidi" w:hAnsiTheme="majorBidi" w:cstheme="majorBidi"/>
                <w:sz w:val="24"/>
                <w:szCs w:val="24"/>
              </w:rPr>
              <w:t xml:space="preserve"> minutes</w:t>
            </w:r>
          </w:p>
        </w:tc>
      </w:tr>
      <w:tr w:rsidR="004E0EF1" w:rsidRPr="004E0EF1" w14:paraId="2FA72EA7" w14:textId="77777777" w:rsidTr="004E0EF1">
        <w:tc>
          <w:tcPr>
            <w:tcW w:w="1408" w:type="dxa"/>
            <w:shd w:val="clear" w:color="auto" w:fill="FBE4D5" w:themeFill="accent2" w:themeFillTint="33"/>
          </w:tcPr>
          <w:p w14:paraId="5C38FD4D" w14:textId="01F2999B" w:rsidR="004E0EF1" w:rsidRPr="004E0EF1" w:rsidRDefault="004E0EF1" w:rsidP="00EE38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4E0EF1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Total time </w:t>
            </w:r>
          </w:p>
        </w:tc>
        <w:tc>
          <w:tcPr>
            <w:tcW w:w="1706" w:type="dxa"/>
          </w:tcPr>
          <w:p w14:paraId="115A5150" w14:textId="77777777" w:rsidR="004E0EF1" w:rsidRPr="004E0EF1" w:rsidRDefault="004E0EF1" w:rsidP="00EE38DE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2835" w:type="dxa"/>
          </w:tcPr>
          <w:p w14:paraId="50EE1179" w14:textId="77777777" w:rsidR="004E0EF1" w:rsidRPr="004E0EF1" w:rsidRDefault="004E0EF1" w:rsidP="00EE38DE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610" w:type="dxa"/>
          </w:tcPr>
          <w:p w14:paraId="58213DA0" w14:textId="77777777" w:rsidR="004E0EF1" w:rsidRPr="004E0EF1" w:rsidRDefault="004E0EF1" w:rsidP="00EE38DE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976" w:type="dxa"/>
          </w:tcPr>
          <w:p w14:paraId="0E4607D5" w14:textId="487DB15A" w:rsidR="004E0EF1" w:rsidRPr="004E0EF1" w:rsidRDefault="004E0EF1" w:rsidP="00EE38DE">
            <w:pPr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E0EF1">
              <w:rPr>
                <w:rFonts w:asciiTheme="majorBidi" w:hAnsiTheme="majorBidi" w:cstheme="majorBidi"/>
                <w:sz w:val="28"/>
                <w:szCs w:val="28"/>
              </w:rPr>
              <w:t>225 minutes</w:t>
            </w:r>
          </w:p>
        </w:tc>
      </w:tr>
    </w:tbl>
    <w:p w14:paraId="14C8295B" w14:textId="77777777" w:rsidR="00DC5FD0" w:rsidRDefault="00DC5FD0" w:rsidP="003A629A">
      <w:pPr>
        <w:spacing w:line="240" w:lineRule="auto"/>
        <w:rPr>
          <w:rFonts w:hint="cs"/>
          <w:rtl/>
        </w:rPr>
      </w:pPr>
    </w:p>
    <w:p w14:paraId="7AF96886" w14:textId="77777777" w:rsidR="007F03B0" w:rsidRDefault="007F03B0" w:rsidP="007F03B0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  <w:rtl/>
        </w:rPr>
        <w:lastRenderedPageBreak/>
        <w:t>تم التحميل من احباب الاردن</w:t>
      </w:r>
    </w:p>
    <w:p w14:paraId="5093B8E5" w14:textId="4D2BDC82" w:rsidR="007F03B0" w:rsidRDefault="007F03B0" w:rsidP="007F03B0">
      <w:pPr>
        <w:spacing w:line="240" w:lineRule="auto"/>
        <w:jc w:val="center"/>
      </w:pPr>
      <w:hyperlink r:id="rId7" w:history="1">
        <w:r>
          <w:rPr>
            <w:rStyle w:val="Hyperlink"/>
            <w:b/>
            <w:bCs/>
            <w:sz w:val="40"/>
            <w:szCs w:val="40"/>
          </w:rPr>
          <w:t>www.jo1jo.com</w:t>
        </w:r>
      </w:hyperlink>
      <w:bookmarkStart w:id="0" w:name="_GoBack"/>
      <w:bookmarkEnd w:id="0"/>
    </w:p>
    <w:sectPr w:rsidR="007F03B0" w:rsidSect="00AC0736">
      <w:footerReference w:type="default" r:id="rId8"/>
      <w:pgSz w:w="15840" w:h="12240" w:orient="landscape"/>
      <w:pgMar w:top="720" w:right="1440" w:bottom="450" w:left="144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9F4171" w14:textId="77777777" w:rsidR="000B5B61" w:rsidRDefault="000B5B61">
      <w:pPr>
        <w:spacing w:after="0" w:line="240" w:lineRule="auto"/>
      </w:pPr>
      <w:r>
        <w:separator/>
      </w:r>
    </w:p>
  </w:endnote>
  <w:endnote w:type="continuationSeparator" w:id="0">
    <w:p w14:paraId="3FA699C9" w14:textId="77777777" w:rsidR="000B5B61" w:rsidRDefault="000B5B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98622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0EA1A24" w14:textId="4965D1A7" w:rsidR="006D09C4" w:rsidRDefault="004E0EF1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F03B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FF9ABAC" w14:textId="77777777" w:rsidR="006D09C4" w:rsidRDefault="000B5B6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8E29A3" w14:textId="77777777" w:rsidR="000B5B61" w:rsidRDefault="000B5B61">
      <w:pPr>
        <w:spacing w:after="0" w:line="240" w:lineRule="auto"/>
      </w:pPr>
      <w:r>
        <w:separator/>
      </w:r>
    </w:p>
  </w:footnote>
  <w:footnote w:type="continuationSeparator" w:id="0">
    <w:p w14:paraId="5E542C3F" w14:textId="77777777" w:rsidR="000B5B61" w:rsidRDefault="000B5B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D70"/>
    <w:rsid w:val="000B5B61"/>
    <w:rsid w:val="003A629A"/>
    <w:rsid w:val="004E0EF1"/>
    <w:rsid w:val="007F03B0"/>
    <w:rsid w:val="0096401C"/>
    <w:rsid w:val="00D156E4"/>
    <w:rsid w:val="00DC5FD0"/>
    <w:rsid w:val="00E60D70"/>
    <w:rsid w:val="00F44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05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0E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0E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4E0E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0EF1"/>
  </w:style>
  <w:style w:type="paragraph" w:styleId="NormalWeb">
    <w:name w:val="Normal (Web)"/>
    <w:basedOn w:val="Normal"/>
    <w:uiPriority w:val="99"/>
    <w:semiHidden/>
    <w:unhideWhenUsed/>
    <w:rsid w:val="004E0E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F03B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0E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0E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4E0E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0EF1"/>
  </w:style>
  <w:style w:type="paragraph" w:styleId="NormalWeb">
    <w:name w:val="Normal (Web)"/>
    <w:basedOn w:val="Normal"/>
    <w:uiPriority w:val="99"/>
    <w:semiHidden/>
    <w:unhideWhenUsed/>
    <w:rsid w:val="004E0E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F03B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43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jo1jo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mohammad jordan</cp:lastModifiedBy>
  <cp:revision>6</cp:revision>
  <dcterms:created xsi:type="dcterms:W3CDTF">2021-01-21T12:23:00Z</dcterms:created>
  <dcterms:modified xsi:type="dcterms:W3CDTF">2021-02-06T21:31:00Z</dcterms:modified>
</cp:coreProperties>
</file>