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F53DE" w14:textId="77777777" w:rsidR="00125483" w:rsidRPr="004A7DD2" w:rsidRDefault="00125483" w:rsidP="00125483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4A7DD2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المبحث: الكيمياء</w:t>
      </w:r>
    </w:p>
    <w:tbl>
      <w:tblPr>
        <w:tblStyle w:val="TableGrid"/>
        <w:tblpPr w:leftFromText="180" w:rightFromText="180" w:vertAnchor="text" w:tblpXSpec="right" w:tblpY="1"/>
        <w:tblOverlap w:val="never"/>
        <w:bidiVisual/>
        <w:tblW w:w="14218" w:type="dxa"/>
        <w:tblLook w:val="04A0" w:firstRow="1" w:lastRow="0" w:firstColumn="1" w:lastColumn="0" w:noHBand="0" w:noVBand="1"/>
      </w:tblPr>
      <w:tblGrid>
        <w:gridCol w:w="732"/>
        <w:gridCol w:w="705"/>
        <w:gridCol w:w="1441"/>
        <w:gridCol w:w="1263"/>
        <w:gridCol w:w="3961"/>
        <w:gridCol w:w="5036"/>
        <w:gridCol w:w="1080"/>
      </w:tblGrid>
      <w:tr w:rsidR="00125483" w:rsidRPr="00756DD8" w14:paraId="1B839444" w14:textId="77777777" w:rsidTr="00125483">
        <w:tc>
          <w:tcPr>
            <w:tcW w:w="732" w:type="dxa"/>
            <w:shd w:val="clear" w:color="auto" w:fill="D9D9D9" w:themeFill="background1" w:themeFillShade="D9"/>
            <w:vAlign w:val="center"/>
          </w:tcPr>
          <w:p w14:paraId="35D11EE6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الصف</w:t>
            </w:r>
          </w:p>
        </w:tc>
        <w:tc>
          <w:tcPr>
            <w:tcW w:w="705" w:type="dxa"/>
            <w:shd w:val="clear" w:color="auto" w:fill="D9D9D9" w:themeFill="background1" w:themeFillShade="D9"/>
            <w:vAlign w:val="center"/>
          </w:tcPr>
          <w:p w14:paraId="329B40B0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الجزء</w:t>
            </w: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090D5F55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المفهوم</w:t>
            </w:r>
          </w:p>
        </w:tc>
        <w:tc>
          <w:tcPr>
            <w:tcW w:w="1263" w:type="dxa"/>
            <w:shd w:val="clear" w:color="auto" w:fill="D9D9D9" w:themeFill="background1" w:themeFillShade="D9"/>
            <w:vAlign w:val="center"/>
          </w:tcPr>
          <w:p w14:paraId="610EE69D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JO"/>
              </w:rPr>
              <w:t>الفرع</w:t>
            </w:r>
          </w:p>
        </w:tc>
        <w:tc>
          <w:tcPr>
            <w:tcW w:w="3961" w:type="dxa"/>
            <w:shd w:val="clear" w:color="auto" w:fill="D9D9D9" w:themeFill="background1" w:themeFillShade="D9"/>
          </w:tcPr>
          <w:p w14:paraId="13B211B8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النتاج</w:t>
            </w:r>
          </w:p>
        </w:tc>
        <w:tc>
          <w:tcPr>
            <w:tcW w:w="5036" w:type="dxa"/>
            <w:shd w:val="clear" w:color="auto" w:fill="D9D9D9" w:themeFill="background1" w:themeFillShade="D9"/>
            <w:vAlign w:val="center"/>
          </w:tcPr>
          <w:p w14:paraId="315E7CE9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مؤشرات الأداء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10EAD1E9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الزمن</w:t>
            </w:r>
          </w:p>
        </w:tc>
      </w:tr>
      <w:tr w:rsidR="00125483" w:rsidRPr="00756DD8" w14:paraId="3AD1D4E9" w14:textId="77777777" w:rsidTr="00125483">
        <w:trPr>
          <w:trHeight w:val="1502"/>
        </w:trPr>
        <w:tc>
          <w:tcPr>
            <w:tcW w:w="732" w:type="dxa"/>
            <w:vMerge w:val="restart"/>
            <w:vAlign w:val="center"/>
          </w:tcPr>
          <w:p w14:paraId="21DBA628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t>الحادي عشر</w:t>
            </w:r>
          </w:p>
        </w:tc>
        <w:tc>
          <w:tcPr>
            <w:tcW w:w="705" w:type="dxa"/>
            <w:vMerge w:val="restart"/>
            <w:vAlign w:val="center"/>
          </w:tcPr>
          <w:p w14:paraId="028221E1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t>الأول</w:t>
            </w:r>
          </w:p>
          <w:p w14:paraId="555A63F1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1" w:type="dxa"/>
            <w:vAlign w:val="center"/>
          </w:tcPr>
          <w:p w14:paraId="07B8FF08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النموذج الميكانيكي الموجي</w:t>
            </w:r>
          </w:p>
        </w:tc>
        <w:tc>
          <w:tcPr>
            <w:tcW w:w="1263" w:type="dxa"/>
            <w:vAlign w:val="center"/>
          </w:tcPr>
          <w:p w14:paraId="5F1C7E4B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459C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العلمي</w:t>
            </w:r>
          </w:p>
        </w:tc>
        <w:tc>
          <w:tcPr>
            <w:tcW w:w="3961" w:type="dxa"/>
          </w:tcPr>
          <w:p w14:paraId="6325D969" w14:textId="77777777" w:rsidR="00125483" w:rsidRPr="00756DD8" w:rsidRDefault="00125483" w:rsidP="00842E0D">
            <w:pPr>
              <w:pStyle w:val="ListParagraph"/>
              <w:numPr>
                <w:ilvl w:val="0"/>
                <w:numId w:val="1"/>
              </w:numPr>
              <w:bidi/>
              <w:ind w:left="320" w:hanging="320"/>
              <w:rPr>
                <w:rFonts w:asciiTheme="majorBidi" w:hAnsiTheme="majorBidi" w:cstheme="majorBidi"/>
                <w:sz w:val="24"/>
                <w:szCs w:val="24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يتعرف أهم فرضيات نظرية بور للذرة.</w:t>
            </w:r>
          </w:p>
          <w:p w14:paraId="3E128D00" w14:textId="77777777" w:rsidR="00125483" w:rsidRPr="00756DD8" w:rsidRDefault="00125483" w:rsidP="00842E0D">
            <w:pPr>
              <w:pStyle w:val="ListParagraph"/>
              <w:numPr>
                <w:ilvl w:val="0"/>
                <w:numId w:val="1"/>
              </w:numPr>
              <w:bidi/>
              <w:ind w:left="320" w:hanging="320"/>
              <w:rPr>
                <w:rFonts w:asciiTheme="majorBidi" w:hAnsiTheme="majorBidi" w:cstheme="majorBidi"/>
                <w:sz w:val="24"/>
                <w:szCs w:val="24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يتعرف مفهوم الطيف الكهرومغناطيسي، الكيف المتصل والطيف الذري.</w:t>
            </w:r>
          </w:p>
          <w:p w14:paraId="68B81C81" w14:textId="77777777" w:rsidR="00125483" w:rsidRPr="00756DD8" w:rsidRDefault="00125483" w:rsidP="00842E0D">
            <w:pPr>
              <w:pStyle w:val="ListParagraph"/>
              <w:bidi/>
              <w:ind w:left="32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5036" w:type="dxa"/>
            <w:vAlign w:val="center"/>
          </w:tcPr>
          <w:p w14:paraId="7A2A6317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يتعرف أهم فرضيات نظرية بور.</w:t>
            </w:r>
          </w:p>
          <w:p w14:paraId="47286E94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يميز بين الطيف المتصل والطيف المنفصل.</w:t>
            </w:r>
          </w:p>
          <w:p w14:paraId="7526FC1A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يحسب كمية الطاقة المنبعثة أو الممتصة عند انتقال الالكترون بين مستويين في ذرة الهيدروجين </w:t>
            </w:r>
          </w:p>
        </w:tc>
        <w:tc>
          <w:tcPr>
            <w:tcW w:w="1080" w:type="dxa"/>
            <w:vAlign w:val="center"/>
          </w:tcPr>
          <w:p w14:paraId="73A27790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دقيقة</w:t>
            </w:r>
          </w:p>
        </w:tc>
      </w:tr>
      <w:tr w:rsidR="00125483" w:rsidRPr="00756DD8" w14:paraId="1175E3FB" w14:textId="77777777" w:rsidTr="00125483">
        <w:trPr>
          <w:trHeight w:val="1073"/>
        </w:trPr>
        <w:tc>
          <w:tcPr>
            <w:tcW w:w="732" w:type="dxa"/>
            <w:vMerge/>
            <w:vAlign w:val="center"/>
          </w:tcPr>
          <w:p w14:paraId="1EE1C364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705" w:type="dxa"/>
            <w:vMerge/>
            <w:vAlign w:val="center"/>
          </w:tcPr>
          <w:p w14:paraId="56119783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1" w:type="dxa"/>
            <w:vAlign w:val="center"/>
          </w:tcPr>
          <w:p w14:paraId="7BEE61AA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التوزيع الالكتروني</w:t>
            </w:r>
          </w:p>
        </w:tc>
        <w:tc>
          <w:tcPr>
            <w:tcW w:w="1263" w:type="dxa"/>
            <w:vAlign w:val="center"/>
          </w:tcPr>
          <w:p w14:paraId="0325B83D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459C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العلمي</w:t>
            </w:r>
          </w:p>
        </w:tc>
        <w:tc>
          <w:tcPr>
            <w:tcW w:w="3961" w:type="dxa"/>
          </w:tcPr>
          <w:p w14:paraId="5919AAD7" w14:textId="77777777" w:rsidR="00125483" w:rsidRPr="00756DD8" w:rsidRDefault="00125483" w:rsidP="00842E0D">
            <w:pPr>
              <w:pStyle w:val="ListParagraph"/>
              <w:numPr>
                <w:ilvl w:val="0"/>
                <w:numId w:val="1"/>
              </w:numPr>
              <w:bidi/>
              <w:ind w:left="320" w:hanging="320"/>
              <w:rPr>
                <w:rFonts w:asciiTheme="majorBidi" w:hAnsiTheme="majorBidi" w:cstheme="majorBidi"/>
                <w:sz w:val="24"/>
                <w:szCs w:val="24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يتعرف مفهوم كل من: قاعدة هوند، العناصر الممثلة، العناصر الانتقالية.</w:t>
            </w:r>
          </w:p>
          <w:p w14:paraId="48BBDA2A" w14:textId="77777777" w:rsidR="00125483" w:rsidRPr="00756DD8" w:rsidRDefault="00125483" w:rsidP="00842E0D">
            <w:pPr>
              <w:pStyle w:val="ListParagraph"/>
              <w:numPr>
                <w:ilvl w:val="0"/>
                <w:numId w:val="1"/>
              </w:numPr>
              <w:bidi/>
              <w:ind w:left="320" w:hanging="32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يتوصل إلى قواعد ومبادئ التوزيع الإلكتروني </w:t>
            </w:r>
          </w:p>
        </w:tc>
        <w:tc>
          <w:tcPr>
            <w:tcW w:w="5036" w:type="dxa"/>
            <w:vAlign w:val="center"/>
          </w:tcPr>
          <w:p w14:paraId="69AD68DA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يكتب توزيعًا إلكترونيًّا لمجموعة من العناصر في الجدول الدوري</w:t>
            </w:r>
            <w:r w:rsidRPr="00756DD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مستخدمًا أرقام الكم بشكل صحيح وموظفًا مبدأ باولي للاستبعاد، وقاعدة هوند بشكل صحيح.</w:t>
            </w:r>
          </w:p>
        </w:tc>
        <w:tc>
          <w:tcPr>
            <w:tcW w:w="1080" w:type="dxa"/>
            <w:vAlign w:val="center"/>
          </w:tcPr>
          <w:p w14:paraId="3C9C6D1B" w14:textId="77777777" w:rsidR="00125483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</w:t>
            </w:r>
          </w:p>
          <w:p w14:paraId="58126C97" w14:textId="77777777" w:rsidR="00125483" w:rsidRPr="004E735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دقيقة</w:t>
            </w:r>
          </w:p>
          <w:p w14:paraId="55DCB725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F6ADB90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125483" w:rsidRPr="00756DD8" w14:paraId="3187B7FF" w14:textId="77777777" w:rsidTr="00125483">
        <w:trPr>
          <w:trHeight w:val="983"/>
        </w:trPr>
        <w:tc>
          <w:tcPr>
            <w:tcW w:w="732" w:type="dxa"/>
            <w:vMerge/>
            <w:vAlign w:val="center"/>
          </w:tcPr>
          <w:p w14:paraId="72B7BE4A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705" w:type="dxa"/>
            <w:vMerge/>
            <w:vAlign w:val="center"/>
          </w:tcPr>
          <w:p w14:paraId="0E0C203C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1" w:type="dxa"/>
            <w:vAlign w:val="center"/>
          </w:tcPr>
          <w:p w14:paraId="023D6150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الخصائص الدورية للعناصر</w:t>
            </w:r>
          </w:p>
        </w:tc>
        <w:tc>
          <w:tcPr>
            <w:tcW w:w="1263" w:type="dxa"/>
            <w:vAlign w:val="center"/>
          </w:tcPr>
          <w:p w14:paraId="07CAE06E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459C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العلمي</w:t>
            </w:r>
          </w:p>
        </w:tc>
        <w:tc>
          <w:tcPr>
            <w:tcW w:w="3961" w:type="dxa"/>
          </w:tcPr>
          <w:p w14:paraId="0D108F71" w14:textId="77777777" w:rsidR="00125483" w:rsidRPr="00756DD8" w:rsidRDefault="00125483" w:rsidP="00842E0D">
            <w:pPr>
              <w:pStyle w:val="ListParagraph"/>
              <w:numPr>
                <w:ilvl w:val="0"/>
                <w:numId w:val="1"/>
              </w:numPr>
              <w:bidi/>
              <w:ind w:left="320" w:hanging="32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يوضح دورية التغير في خصائص بعض العناصر في الجدول الدوري، الحجم الذري، وحجوم الأيونات، طاقة التأين، الكهرسلبية</w:t>
            </w:r>
          </w:p>
        </w:tc>
        <w:tc>
          <w:tcPr>
            <w:tcW w:w="5036" w:type="dxa"/>
            <w:vAlign w:val="center"/>
          </w:tcPr>
          <w:p w14:paraId="4F5BA45A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تنبأ بدورية خصائص العناصر (مثل: نصف القطر الذري، طاقة التأين، الميل الإلكتروني، السالبية الكهربائية</w:t>
            </w:r>
            <w:r w:rsidRPr="00756DD8">
              <w:rPr>
                <w:rFonts w:asciiTheme="majorBidi" w:hAnsiTheme="majorBidi" w:cstheme="majorBidi"/>
                <w:sz w:val="24"/>
                <w:szCs w:val="24"/>
              </w:rPr>
              <w:t>(</w:t>
            </w: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في الدورة والمجموعة في الجدول الدوري بشكل صحيح.</w:t>
            </w:r>
          </w:p>
        </w:tc>
        <w:tc>
          <w:tcPr>
            <w:tcW w:w="1080" w:type="dxa"/>
            <w:vAlign w:val="center"/>
          </w:tcPr>
          <w:p w14:paraId="09BCF821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دقيقة</w:t>
            </w:r>
          </w:p>
        </w:tc>
      </w:tr>
      <w:tr w:rsidR="00125483" w:rsidRPr="00756DD8" w14:paraId="5671FE3C" w14:textId="77777777" w:rsidTr="00125483">
        <w:tc>
          <w:tcPr>
            <w:tcW w:w="732" w:type="dxa"/>
            <w:vMerge/>
          </w:tcPr>
          <w:p w14:paraId="3EAA7958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705" w:type="dxa"/>
            <w:vMerge/>
          </w:tcPr>
          <w:p w14:paraId="2CFDF84A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1" w:type="dxa"/>
            <w:vAlign w:val="center"/>
          </w:tcPr>
          <w:p w14:paraId="262B0820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قوى التجاذب و التهجين</w:t>
            </w:r>
          </w:p>
        </w:tc>
        <w:tc>
          <w:tcPr>
            <w:tcW w:w="1263" w:type="dxa"/>
            <w:vAlign w:val="center"/>
          </w:tcPr>
          <w:p w14:paraId="5BE373E9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459C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العلمي</w:t>
            </w:r>
          </w:p>
        </w:tc>
        <w:tc>
          <w:tcPr>
            <w:tcW w:w="3961" w:type="dxa"/>
          </w:tcPr>
          <w:p w14:paraId="3FE2AC01" w14:textId="77777777" w:rsidR="00125483" w:rsidRPr="00756DD8" w:rsidRDefault="00125483" w:rsidP="00842E0D">
            <w:pPr>
              <w:pStyle w:val="ListParagraph"/>
              <w:numPr>
                <w:ilvl w:val="0"/>
                <w:numId w:val="1"/>
              </w:numPr>
              <w:bidi/>
              <w:ind w:left="320" w:hanging="320"/>
              <w:rPr>
                <w:rFonts w:asciiTheme="majorBidi" w:hAnsiTheme="majorBidi" w:cstheme="majorBidi"/>
                <w:sz w:val="24"/>
                <w:szCs w:val="24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يتعرف قوى التجاذب بين الجزيئات، وقطبية الجزيئات.</w:t>
            </w:r>
          </w:p>
          <w:p w14:paraId="75ED6D97" w14:textId="77777777" w:rsidR="00125483" w:rsidRPr="00756DD8" w:rsidRDefault="00125483" w:rsidP="00842E0D">
            <w:pPr>
              <w:pStyle w:val="ListParagraph"/>
              <w:numPr>
                <w:ilvl w:val="0"/>
                <w:numId w:val="1"/>
              </w:numPr>
              <w:bidi/>
              <w:ind w:left="320" w:hanging="32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يتعرف مفهوم التهجين ونظرية الربط التساهمي، ونظرية تنافر الالكترونات </w:t>
            </w:r>
          </w:p>
        </w:tc>
        <w:tc>
          <w:tcPr>
            <w:tcW w:w="5036" w:type="dxa"/>
            <w:vAlign w:val="center"/>
          </w:tcPr>
          <w:p w14:paraId="309221C8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يميزبين التداخل القوي سيغما والتداخل الضعيف باي</w:t>
            </w:r>
          </w:p>
          <w:p w14:paraId="7126CD18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يستقصي العلاقة بين شكل الجزيء ونوع التهجين.</w:t>
            </w:r>
          </w:p>
        </w:tc>
        <w:tc>
          <w:tcPr>
            <w:tcW w:w="1080" w:type="dxa"/>
            <w:vAlign w:val="center"/>
          </w:tcPr>
          <w:p w14:paraId="789710F2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bidi="ar-JO"/>
              </w:rPr>
              <w:t>25</w:t>
            </w:r>
            <w:r w:rsidRPr="00756DD8"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t xml:space="preserve"> دقيقة</w:t>
            </w:r>
          </w:p>
        </w:tc>
      </w:tr>
      <w:tr w:rsidR="00125483" w:rsidRPr="00756DD8" w14:paraId="6CAB72E3" w14:textId="77777777" w:rsidTr="00125483">
        <w:trPr>
          <w:trHeight w:val="812"/>
        </w:trPr>
        <w:tc>
          <w:tcPr>
            <w:tcW w:w="732" w:type="dxa"/>
            <w:vMerge/>
          </w:tcPr>
          <w:p w14:paraId="6E333A68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705" w:type="dxa"/>
            <w:vMerge/>
            <w:vAlign w:val="center"/>
          </w:tcPr>
          <w:p w14:paraId="3E54963A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1" w:type="dxa"/>
            <w:vAlign w:val="center"/>
          </w:tcPr>
          <w:p w14:paraId="4E13FF05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قوانين الغازات</w:t>
            </w:r>
          </w:p>
        </w:tc>
        <w:tc>
          <w:tcPr>
            <w:tcW w:w="1263" w:type="dxa"/>
            <w:vAlign w:val="center"/>
          </w:tcPr>
          <w:p w14:paraId="702B3563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459C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العلمي</w:t>
            </w:r>
          </w:p>
        </w:tc>
        <w:tc>
          <w:tcPr>
            <w:tcW w:w="3961" w:type="dxa"/>
          </w:tcPr>
          <w:p w14:paraId="44ABF73F" w14:textId="77777777" w:rsidR="00125483" w:rsidRPr="00756DD8" w:rsidRDefault="00125483" w:rsidP="00842E0D">
            <w:pPr>
              <w:pStyle w:val="ListParagraph"/>
              <w:numPr>
                <w:ilvl w:val="0"/>
                <w:numId w:val="1"/>
              </w:numPr>
              <w:bidi/>
              <w:ind w:left="320" w:hanging="32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يتعرف القوانين التي تخضع لها الغازات، مثل: بويل، شارل، القانون الجامع للغازات، قانون أفوغادرو، ونظرية الحركة الجزيئية.</w:t>
            </w:r>
          </w:p>
        </w:tc>
        <w:tc>
          <w:tcPr>
            <w:tcW w:w="5036" w:type="dxa"/>
            <w:vAlign w:val="center"/>
          </w:tcPr>
          <w:p w14:paraId="14391577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يفسر الاختلاف في خصائص المادة بين حالاتها الثلاث.</w:t>
            </w:r>
          </w:p>
          <w:p w14:paraId="6CF92715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يجري حسابات باستخدام قوانين الغازات.</w:t>
            </w:r>
          </w:p>
        </w:tc>
        <w:tc>
          <w:tcPr>
            <w:tcW w:w="1080" w:type="dxa"/>
            <w:vAlign w:val="center"/>
          </w:tcPr>
          <w:p w14:paraId="2D5D3AF4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دقيقة</w:t>
            </w:r>
          </w:p>
        </w:tc>
      </w:tr>
      <w:tr w:rsidR="00125483" w:rsidRPr="00756DD8" w14:paraId="6A656FF7" w14:textId="77777777" w:rsidTr="00125483">
        <w:tc>
          <w:tcPr>
            <w:tcW w:w="732" w:type="dxa"/>
            <w:vMerge/>
          </w:tcPr>
          <w:p w14:paraId="08635CEA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705" w:type="dxa"/>
            <w:vMerge/>
          </w:tcPr>
          <w:p w14:paraId="66F02697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1" w:type="dxa"/>
            <w:vAlign w:val="center"/>
          </w:tcPr>
          <w:p w14:paraId="260567CB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الحالة السائلة</w:t>
            </w:r>
          </w:p>
        </w:tc>
        <w:tc>
          <w:tcPr>
            <w:tcW w:w="1263" w:type="dxa"/>
            <w:vAlign w:val="center"/>
          </w:tcPr>
          <w:p w14:paraId="386B90AB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4459C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العلمي</w:t>
            </w:r>
          </w:p>
        </w:tc>
        <w:tc>
          <w:tcPr>
            <w:tcW w:w="3961" w:type="dxa"/>
          </w:tcPr>
          <w:p w14:paraId="1199B343" w14:textId="77777777" w:rsidR="00125483" w:rsidRPr="00756DD8" w:rsidRDefault="00125483" w:rsidP="00842E0D">
            <w:pPr>
              <w:pStyle w:val="ListParagraph"/>
              <w:bidi/>
              <w:ind w:left="32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يتعرف مفاهيم تتعلق بالحالة السائلة: الضغط البخاري، درجة الغليان، طاقة التبخر المولية.</w:t>
            </w:r>
          </w:p>
        </w:tc>
        <w:tc>
          <w:tcPr>
            <w:tcW w:w="5036" w:type="dxa"/>
            <w:vAlign w:val="center"/>
          </w:tcPr>
          <w:p w14:paraId="507EBB39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56DD8">
              <w:rPr>
                <w:rFonts w:asciiTheme="majorBidi" w:hAnsiTheme="majorBidi" w:cstheme="majorBidi"/>
                <w:sz w:val="24"/>
                <w:szCs w:val="24"/>
                <w:rtl/>
              </w:rPr>
              <w:t>يستقصي العوامل التي تؤثر في خصائص المادة السائلة والصلبة.</w:t>
            </w:r>
          </w:p>
        </w:tc>
        <w:tc>
          <w:tcPr>
            <w:tcW w:w="1080" w:type="dxa"/>
            <w:vAlign w:val="center"/>
          </w:tcPr>
          <w:p w14:paraId="28E16827" w14:textId="77777777" w:rsidR="00125483" w:rsidRPr="00756DD8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bidi="ar-JO"/>
              </w:rPr>
              <w:t>20</w:t>
            </w:r>
            <w:r w:rsidRPr="00756DD8"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t xml:space="preserve"> دقيقة</w:t>
            </w:r>
          </w:p>
        </w:tc>
      </w:tr>
      <w:tr w:rsidR="00125483" w:rsidRPr="00756DD8" w14:paraId="4A52FCE3" w14:textId="77777777" w:rsidTr="00842E0D">
        <w:tc>
          <w:tcPr>
            <w:tcW w:w="732" w:type="dxa"/>
            <w:vMerge/>
          </w:tcPr>
          <w:p w14:paraId="508541BA" w14:textId="77777777" w:rsidR="00125483" w:rsidRPr="00756DD8" w:rsidRDefault="00125483" w:rsidP="00842E0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2406" w:type="dxa"/>
            <w:gridSpan w:val="5"/>
            <w:shd w:val="clear" w:color="auto" w:fill="C00000"/>
            <w:vAlign w:val="center"/>
          </w:tcPr>
          <w:p w14:paraId="23376519" w14:textId="77777777" w:rsidR="00125483" w:rsidRPr="00756DD8" w:rsidRDefault="00125483" w:rsidP="00842E0D">
            <w:pPr>
              <w:numPr>
                <w:ilvl w:val="0"/>
                <w:numId w:val="1"/>
              </w:numPr>
              <w:bidi/>
              <w:spacing w:after="200" w:line="276" w:lineRule="auto"/>
              <w:ind w:left="252" w:hanging="252"/>
              <w:contextualSpacing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JO"/>
              </w:rPr>
              <w:t>الزمن الكلي</w:t>
            </w:r>
          </w:p>
        </w:tc>
        <w:tc>
          <w:tcPr>
            <w:tcW w:w="1080" w:type="dxa"/>
            <w:shd w:val="clear" w:color="auto" w:fill="C00000"/>
            <w:vAlign w:val="center"/>
          </w:tcPr>
          <w:p w14:paraId="1F2E3279" w14:textId="77777777" w:rsidR="00125483" w:rsidRDefault="00125483" w:rsidP="00842E0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fldChar w:fldCharType="begin"/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instrText xml:space="preserve"> =</w:instrText>
            </w:r>
            <w:r>
              <w:rPr>
                <w:rFonts w:asciiTheme="majorBidi" w:hAnsiTheme="majorBidi" w:cstheme="majorBidi"/>
                <w:sz w:val="24"/>
                <w:szCs w:val="24"/>
                <w:lang w:bidi="ar-JO"/>
              </w:rPr>
              <w:instrText>SUM(BOVE)</w:instrTex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instrText xml:space="preserve"> </w:instrTex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fldChar w:fldCharType="end"/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fldChar w:fldCharType="begin"/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instrText xml:space="preserve"> =</w:instrText>
            </w:r>
            <w:r>
              <w:rPr>
                <w:rFonts w:asciiTheme="majorBidi" w:hAnsiTheme="majorBidi" w:cstheme="majorBidi"/>
                <w:sz w:val="24"/>
                <w:szCs w:val="24"/>
                <w:lang w:bidi="ar-JO"/>
              </w:rPr>
              <w:instrText>SUM(ABOVE)</w:instrTex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instrText xml:space="preserve"> </w:instrTex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fldChar w:fldCharType="separate"/>
            </w:r>
            <w:r>
              <w:rPr>
                <w:rFonts w:asciiTheme="majorBidi" w:hAnsiTheme="majorBidi" w:cstheme="majorBidi"/>
                <w:noProof/>
                <w:sz w:val="24"/>
                <w:szCs w:val="24"/>
                <w:rtl/>
                <w:lang w:bidi="ar-JO"/>
              </w:rPr>
              <w:t>160</w:t>
            </w:r>
            <w: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fldChar w:fldCharType="end"/>
            </w:r>
          </w:p>
        </w:tc>
      </w:tr>
    </w:tbl>
    <w:p w14:paraId="5282EBF2" w14:textId="77777777" w:rsidR="00125483" w:rsidRDefault="00125483" w:rsidP="00125483">
      <w:pPr>
        <w:bidi/>
        <w:rPr>
          <w:rFonts w:asciiTheme="majorBidi" w:hAnsiTheme="majorBidi" w:cstheme="majorBidi"/>
          <w:sz w:val="24"/>
          <w:szCs w:val="24"/>
          <w:rtl/>
          <w:lang w:bidi="ar-JO"/>
        </w:rPr>
      </w:pPr>
    </w:p>
    <w:p w14:paraId="009E5808" w14:textId="77777777" w:rsidR="00125483" w:rsidRDefault="00125483" w:rsidP="00125483">
      <w:pPr>
        <w:bidi/>
        <w:rPr>
          <w:rFonts w:asciiTheme="majorBidi" w:hAnsiTheme="majorBidi" w:cstheme="majorBidi"/>
          <w:sz w:val="24"/>
          <w:szCs w:val="24"/>
          <w:rtl/>
          <w:lang w:bidi="ar-JO"/>
        </w:rPr>
      </w:pPr>
    </w:p>
    <w:p w14:paraId="55A3C907" w14:textId="77777777" w:rsidR="00125483" w:rsidRDefault="00125483" w:rsidP="00125483">
      <w:pPr>
        <w:bidi/>
        <w:rPr>
          <w:rFonts w:asciiTheme="majorBidi" w:hAnsiTheme="majorBidi" w:cstheme="majorBidi" w:hint="cs"/>
          <w:sz w:val="24"/>
          <w:szCs w:val="24"/>
          <w:rtl/>
          <w:lang w:bidi="ar-JO"/>
        </w:rPr>
      </w:pPr>
    </w:p>
    <w:p w14:paraId="2616B856" w14:textId="77777777" w:rsidR="00DD4285" w:rsidRDefault="00DD4285" w:rsidP="00DD4285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14:paraId="50AA833F" w14:textId="77777777" w:rsidR="00DD4285" w:rsidRDefault="00DD4285" w:rsidP="00DD4285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8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14:paraId="6733CFA2" w14:textId="77777777" w:rsidR="00DD4285" w:rsidRPr="00DD4285" w:rsidRDefault="00DD4285" w:rsidP="00DD4285">
      <w:pPr>
        <w:bidi/>
        <w:rPr>
          <w:rFonts w:asciiTheme="majorBidi" w:hAnsiTheme="majorBidi" w:cstheme="majorBidi"/>
          <w:sz w:val="24"/>
          <w:szCs w:val="24"/>
          <w:rtl/>
          <w:lang w:bidi="ar-JO"/>
        </w:rPr>
      </w:pPr>
      <w:bookmarkStart w:id="0" w:name="_GoBack"/>
      <w:bookmarkEnd w:id="0"/>
    </w:p>
    <w:sectPr w:rsidR="00DD4285" w:rsidRPr="00DD4285" w:rsidSect="005904DA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934508" w14:textId="77777777" w:rsidR="00F6683D" w:rsidRDefault="00F6683D" w:rsidP="00B80E52">
      <w:pPr>
        <w:spacing w:after="0" w:line="240" w:lineRule="auto"/>
      </w:pPr>
      <w:r>
        <w:separator/>
      </w:r>
    </w:p>
  </w:endnote>
  <w:endnote w:type="continuationSeparator" w:id="0">
    <w:p w14:paraId="5764A827" w14:textId="77777777" w:rsidR="00F6683D" w:rsidRDefault="00F6683D" w:rsidP="00B80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0168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9B835B" w14:textId="350D1704" w:rsidR="00326186" w:rsidRDefault="0032618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42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91E05D" w14:textId="77777777" w:rsidR="00326186" w:rsidRDefault="003261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238953" w14:textId="77777777" w:rsidR="00F6683D" w:rsidRDefault="00F6683D" w:rsidP="00B80E52">
      <w:pPr>
        <w:spacing w:after="0" w:line="240" w:lineRule="auto"/>
      </w:pPr>
      <w:r>
        <w:separator/>
      </w:r>
    </w:p>
  </w:footnote>
  <w:footnote w:type="continuationSeparator" w:id="0">
    <w:p w14:paraId="6EDD5626" w14:textId="77777777" w:rsidR="00F6683D" w:rsidRDefault="00F6683D" w:rsidP="00B80E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E369B"/>
    <w:multiLevelType w:val="hybridMultilevel"/>
    <w:tmpl w:val="A3A43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DF3978"/>
    <w:multiLevelType w:val="hybridMultilevel"/>
    <w:tmpl w:val="02BAD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4C4977"/>
    <w:multiLevelType w:val="hybridMultilevel"/>
    <w:tmpl w:val="77B24504"/>
    <w:lvl w:ilvl="0" w:tplc="81C6329E">
      <w:start w:val="1"/>
      <w:numFmt w:val="bullet"/>
      <w:lvlText w:val=""/>
      <w:lvlJc w:val="right"/>
      <w:pPr>
        <w:ind w:left="778" w:hanging="360"/>
      </w:pPr>
      <w:rPr>
        <w:rFonts w:ascii="Symbol" w:hAnsi="Symbol"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6C"/>
    <w:rsid w:val="00042467"/>
    <w:rsid w:val="00045A44"/>
    <w:rsid w:val="00081FB4"/>
    <w:rsid w:val="0008502E"/>
    <w:rsid w:val="00086677"/>
    <w:rsid w:val="000A29A5"/>
    <w:rsid w:val="000C0E4B"/>
    <w:rsid w:val="000D331C"/>
    <w:rsid w:val="00100D9C"/>
    <w:rsid w:val="001241FC"/>
    <w:rsid w:val="00125483"/>
    <w:rsid w:val="00131F95"/>
    <w:rsid w:val="00133288"/>
    <w:rsid w:val="0014128A"/>
    <w:rsid w:val="00167F7E"/>
    <w:rsid w:val="00170979"/>
    <w:rsid w:val="0018136C"/>
    <w:rsid w:val="0018482B"/>
    <w:rsid w:val="001867F9"/>
    <w:rsid w:val="001A6A10"/>
    <w:rsid w:val="001B65BA"/>
    <w:rsid w:val="001B7F2B"/>
    <w:rsid w:val="001D158A"/>
    <w:rsid w:val="001F414D"/>
    <w:rsid w:val="001F776B"/>
    <w:rsid w:val="00202348"/>
    <w:rsid w:val="00212B16"/>
    <w:rsid w:val="00235BF2"/>
    <w:rsid w:val="00251B0E"/>
    <w:rsid w:val="00256F7B"/>
    <w:rsid w:val="002804F9"/>
    <w:rsid w:val="00291F0B"/>
    <w:rsid w:val="002A07E9"/>
    <w:rsid w:val="002D1BC3"/>
    <w:rsid w:val="002E31FE"/>
    <w:rsid w:val="002F6D97"/>
    <w:rsid w:val="00305B23"/>
    <w:rsid w:val="00317952"/>
    <w:rsid w:val="00326186"/>
    <w:rsid w:val="00341596"/>
    <w:rsid w:val="00343BF0"/>
    <w:rsid w:val="0036151C"/>
    <w:rsid w:val="00371303"/>
    <w:rsid w:val="00374C94"/>
    <w:rsid w:val="003B75A7"/>
    <w:rsid w:val="003C1BEB"/>
    <w:rsid w:val="0041333F"/>
    <w:rsid w:val="00431D7E"/>
    <w:rsid w:val="00493494"/>
    <w:rsid w:val="004C1FB2"/>
    <w:rsid w:val="004E7358"/>
    <w:rsid w:val="004E78EE"/>
    <w:rsid w:val="00500091"/>
    <w:rsid w:val="00571BAD"/>
    <w:rsid w:val="00582B91"/>
    <w:rsid w:val="005904DA"/>
    <w:rsid w:val="005A349B"/>
    <w:rsid w:val="005B6F78"/>
    <w:rsid w:val="005C553F"/>
    <w:rsid w:val="005F4046"/>
    <w:rsid w:val="0062314B"/>
    <w:rsid w:val="00626AA3"/>
    <w:rsid w:val="0064413A"/>
    <w:rsid w:val="00652643"/>
    <w:rsid w:val="006646B2"/>
    <w:rsid w:val="0068199C"/>
    <w:rsid w:val="006855E9"/>
    <w:rsid w:val="00694A05"/>
    <w:rsid w:val="006B0491"/>
    <w:rsid w:val="006B44AA"/>
    <w:rsid w:val="006C59F8"/>
    <w:rsid w:val="006C5B48"/>
    <w:rsid w:val="006D6FD5"/>
    <w:rsid w:val="006E393F"/>
    <w:rsid w:val="007003EA"/>
    <w:rsid w:val="00720E0B"/>
    <w:rsid w:val="00722ACD"/>
    <w:rsid w:val="00732BE3"/>
    <w:rsid w:val="0074322E"/>
    <w:rsid w:val="00756DD8"/>
    <w:rsid w:val="007830B1"/>
    <w:rsid w:val="007B5BF3"/>
    <w:rsid w:val="007B616C"/>
    <w:rsid w:val="007B6F60"/>
    <w:rsid w:val="007F4AD6"/>
    <w:rsid w:val="008348B7"/>
    <w:rsid w:val="00846732"/>
    <w:rsid w:val="008540C5"/>
    <w:rsid w:val="008B0DC4"/>
    <w:rsid w:val="008B4152"/>
    <w:rsid w:val="008C0800"/>
    <w:rsid w:val="008C6372"/>
    <w:rsid w:val="008D5D47"/>
    <w:rsid w:val="008E566D"/>
    <w:rsid w:val="008F153C"/>
    <w:rsid w:val="0095541D"/>
    <w:rsid w:val="009731BB"/>
    <w:rsid w:val="00981911"/>
    <w:rsid w:val="0098437B"/>
    <w:rsid w:val="00986D96"/>
    <w:rsid w:val="009B1E6C"/>
    <w:rsid w:val="009C3AB1"/>
    <w:rsid w:val="009D6B90"/>
    <w:rsid w:val="009E69CD"/>
    <w:rsid w:val="00A0251E"/>
    <w:rsid w:val="00A31F72"/>
    <w:rsid w:val="00A42DEF"/>
    <w:rsid w:val="00A61FF3"/>
    <w:rsid w:val="00A7510F"/>
    <w:rsid w:val="00A806E5"/>
    <w:rsid w:val="00AC41AC"/>
    <w:rsid w:val="00AC52FA"/>
    <w:rsid w:val="00AC72EB"/>
    <w:rsid w:val="00AD78AE"/>
    <w:rsid w:val="00B11082"/>
    <w:rsid w:val="00B17097"/>
    <w:rsid w:val="00B242D2"/>
    <w:rsid w:val="00B43097"/>
    <w:rsid w:val="00B47DD0"/>
    <w:rsid w:val="00B56D57"/>
    <w:rsid w:val="00B64A26"/>
    <w:rsid w:val="00B65595"/>
    <w:rsid w:val="00B80E52"/>
    <w:rsid w:val="00BA2F9A"/>
    <w:rsid w:val="00BC0C99"/>
    <w:rsid w:val="00BC633B"/>
    <w:rsid w:val="00BC647B"/>
    <w:rsid w:val="00BD0542"/>
    <w:rsid w:val="00BE0052"/>
    <w:rsid w:val="00BF3E73"/>
    <w:rsid w:val="00C27A45"/>
    <w:rsid w:val="00C32DA9"/>
    <w:rsid w:val="00C5131F"/>
    <w:rsid w:val="00C570E2"/>
    <w:rsid w:val="00C64E6A"/>
    <w:rsid w:val="00C70619"/>
    <w:rsid w:val="00CB60DF"/>
    <w:rsid w:val="00CF738A"/>
    <w:rsid w:val="00D02C4E"/>
    <w:rsid w:val="00D22DE1"/>
    <w:rsid w:val="00D327EF"/>
    <w:rsid w:val="00D33357"/>
    <w:rsid w:val="00D333B6"/>
    <w:rsid w:val="00D363E5"/>
    <w:rsid w:val="00D701AC"/>
    <w:rsid w:val="00D736F1"/>
    <w:rsid w:val="00D80969"/>
    <w:rsid w:val="00D84CE4"/>
    <w:rsid w:val="00D90DB6"/>
    <w:rsid w:val="00DA3833"/>
    <w:rsid w:val="00DB6E9E"/>
    <w:rsid w:val="00DC5299"/>
    <w:rsid w:val="00DD4285"/>
    <w:rsid w:val="00DE7795"/>
    <w:rsid w:val="00E059ED"/>
    <w:rsid w:val="00E141C4"/>
    <w:rsid w:val="00E21E36"/>
    <w:rsid w:val="00E33B3F"/>
    <w:rsid w:val="00E437D6"/>
    <w:rsid w:val="00EC11C1"/>
    <w:rsid w:val="00ED3712"/>
    <w:rsid w:val="00ED547B"/>
    <w:rsid w:val="00EE30C1"/>
    <w:rsid w:val="00F02AAB"/>
    <w:rsid w:val="00F062BF"/>
    <w:rsid w:val="00F579C6"/>
    <w:rsid w:val="00F648DA"/>
    <w:rsid w:val="00F6683D"/>
    <w:rsid w:val="00F8679F"/>
    <w:rsid w:val="00F958C5"/>
    <w:rsid w:val="00FB6C21"/>
    <w:rsid w:val="00FD50AA"/>
    <w:rsid w:val="00FE5A61"/>
    <w:rsid w:val="00FF1491"/>
    <w:rsid w:val="00FF256C"/>
    <w:rsid w:val="00FF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3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48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2DEF"/>
    <w:pPr>
      <w:keepNext/>
      <w:keepLines/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3615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0E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E52"/>
  </w:style>
  <w:style w:type="paragraph" w:styleId="Footer">
    <w:name w:val="footer"/>
    <w:basedOn w:val="Normal"/>
    <w:link w:val="FooterChar"/>
    <w:uiPriority w:val="99"/>
    <w:unhideWhenUsed/>
    <w:rsid w:val="00B80E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E52"/>
  </w:style>
  <w:style w:type="character" w:customStyle="1" w:styleId="Heading2Char">
    <w:name w:val="Heading 2 Char"/>
    <w:basedOn w:val="DefaultParagraphFont"/>
    <w:link w:val="Heading2"/>
    <w:uiPriority w:val="9"/>
    <w:rsid w:val="00A42DEF"/>
    <w:rPr>
      <w:rFonts w:ascii="Cambria" w:eastAsia="Times New Roman" w:hAnsi="Cambria" w:cs="Times New Roman"/>
      <w:color w:val="365F91"/>
      <w:sz w:val="26"/>
      <w:szCs w:val="26"/>
      <w:lang w:val="en-US"/>
    </w:rPr>
  </w:style>
  <w:style w:type="character" w:customStyle="1" w:styleId="ListParagraphChar">
    <w:name w:val="List Paragraph Char"/>
    <w:link w:val="ListParagraph"/>
    <w:uiPriority w:val="34"/>
    <w:rsid w:val="009D6B90"/>
  </w:style>
  <w:style w:type="character" w:styleId="Hyperlink">
    <w:name w:val="Hyperlink"/>
    <w:uiPriority w:val="99"/>
    <w:semiHidden/>
    <w:unhideWhenUsed/>
    <w:rsid w:val="00DD42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483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2DEF"/>
    <w:pPr>
      <w:keepNext/>
      <w:keepLines/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3615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0E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E52"/>
  </w:style>
  <w:style w:type="paragraph" w:styleId="Footer">
    <w:name w:val="footer"/>
    <w:basedOn w:val="Normal"/>
    <w:link w:val="FooterChar"/>
    <w:uiPriority w:val="99"/>
    <w:unhideWhenUsed/>
    <w:rsid w:val="00B80E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E52"/>
  </w:style>
  <w:style w:type="character" w:customStyle="1" w:styleId="Heading2Char">
    <w:name w:val="Heading 2 Char"/>
    <w:basedOn w:val="DefaultParagraphFont"/>
    <w:link w:val="Heading2"/>
    <w:uiPriority w:val="9"/>
    <w:rsid w:val="00A42DEF"/>
    <w:rPr>
      <w:rFonts w:ascii="Cambria" w:eastAsia="Times New Roman" w:hAnsi="Cambria" w:cs="Times New Roman"/>
      <w:color w:val="365F91"/>
      <w:sz w:val="26"/>
      <w:szCs w:val="26"/>
      <w:lang w:val="en-US"/>
    </w:rPr>
  </w:style>
  <w:style w:type="character" w:customStyle="1" w:styleId="ListParagraphChar">
    <w:name w:val="List Paragraph Char"/>
    <w:link w:val="ListParagraph"/>
    <w:uiPriority w:val="34"/>
    <w:rsid w:val="009D6B90"/>
  </w:style>
  <w:style w:type="character" w:styleId="Hyperlink">
    <w:name w:val="Hyperlink"/>
    <w:uiPriority w:val="99"/>
    <w:semiHidden/>
    <w:unhideWhenUsed/>
    <w:rsid w:val="00DD42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0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6115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162923</dc:creator>
  <cp:keywords/>
  <dc:description/>
  <cp:lastModifiedBy>mohammad jordan</cp:lastModifiedBy>
  <cp:revision>84</cp:revision>
  <dcterms:created xsi:type="dcterms:W3CDTF">2020-11-02T11:38:00Z</dcterms:created>
  <dcterms:modified xsi:type="dcterms:W3CDTF">2021-02-07T19:17:00Z</dcterms:modified>
</cp:coreProperties>
</file>