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drawingml.diagramData+xml" PartName="/word/diagrams/data1.xml"/>
  <Override ContentType="application/vnd.openxmlformats-officedocument.drawingml.diagramLayout+xml" PartName="/word/diagrams/layout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drawingml.diagramStyle+xml" PartName="/word/diagrams/quickStyle1.xml"/>
  <Override ContentType="application/vnd.ms-office.drawingml.diagramDrawing+xml" PartName="/word/diagrams/drawing1.xml"/>
  <Override ContentType="application/vnd.openxmlformats-officedocument.wordprocessingml.document.main+xml" PartName="/word/document.xml"/>
  <Override ContentType="application/vnd.openxmlformats-officedocument.drawingml.diagramColors+xml" PartName="/word/diagrams/colors1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spacing w:after="200" w:line="276" w:lineRule="auto"/>
        <w:ind w:left="720" w:firstLine="0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قراءتك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النشرة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اذكر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موقف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حدث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طلبتك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أبنائك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فاقدا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تعليميا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أسباب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التعليمي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والآثار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المترتبة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وطرق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معالجته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2">
      <w:pPr>
        <w:bidi w:val="1"/>
        <w:spacing w:after="200" w:line="276" w:lineRule="auto"/>
        <w:ind w:left="-360" w:right="360" w:firstLine="0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</w:rPr>
        <w:drawing>
          <wp:inline distB="0" distT="0" distL="0" distR="0">
            <wp:extent cx="6245860" cy="4549775"/>
            <wp:effectExtent b="0" l="95250" r="97790" t="0"/>
            <wp:docPr id="1" name=""/>
            <a:graphic>
              <a:graphicData uri="http://schemas.openxmlformats.org/drawingml/2006/diagram">
                <dgm:relIds r:cs="rId1" r:dm="rId2" r:lo="rId3" r:qs="rId4"/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00" w:line="276" w:lineRule="auto"/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highlight w:val="lightGray"/>
          <w:rtl w:val="1"/>
        </w:rPr>
        <w:t xml:space="preserve">الموقف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0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الخلط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الأسماء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والأفعال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وحروف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النصب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حروف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الجزم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طالبة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الصف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0"/>
        </w:rPr>
        <w:t xml:space="preserve"> .</w:t>
      </w:r>
    </w:p>
    <w:p w:rsidR="00000000" w:rsidDel="00000000" w:rsidP="00000000" w:rsidRDefault="00000000" w:rsidRPr="00000000" w14:paraId="00000004">
      <w:pPr>
        <w:spacing w:after="200" w:line="276" w:lineRule="auto"/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highlight w:val="lightGray"/>
          <w:rtl w:val="1"/>
        </w:rPr>
        <w:t xml:space="preserve">أسبابه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0"/>
        </w:rPr>
        <w:t xml:space="preserve"> :١. 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الانقطاع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لأكثر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فصل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دراسي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وجاهي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0"/>
        </w:rPr>
        <w:t xml:space="preserve"> .</w:t>
      </w:r>
    </w:p>
    <w:p w:rsidR="00000000" w:rsidDel="00000000" w:rsidP="00000000" w:rsidRDefault="00000000" w:rsidRPr="00000000" w14:paraId="00000005">
      <w:pPr>
        <w:spacing w:after="200" w:line="276" w:lineRule="auto"/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0"/>
        </w:rPr>
        <w:t xml:space="preserve">٢.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الأهل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تدريس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الطالبة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0"/>
        </w:rPr>
        <w:t xml:space="preserve"> .</w:t>
      </w:r>
    </w:p>
    <w:p w:rsidR="00000000" w:rsidDel="00000000" w:rsidP="00000000" w:rsidRDefault="00000000" w:rsidRPr="00000000" w14:paraId="00000006">
      <w:pPr>
        <w:spacing w:after="200" w:line="276" w:lineRule="auto"/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0"/>
        </w:rPr>
        <w:t xml:space="preserve">٣.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انعدام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روح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الطلبة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لعدم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اللقاء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الصفي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0"/>
        </w:rPr>
        <w:t xml:space="preserve"> .</w:t>
      </w:r>
    </w:p>
    <w:p w:rsidR="00000000" w:rsidDel="00000000" w:rsidP="00000000" w:rsidRDefault="00000000" w:rsidRPr="00000000" w14:paraId="00000007">
      <w:pPr>
        <w:spacing w:after="200" w:line="276" w:lineRule="auto"/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highlight w:val="lightGray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highlight w:val="lightGray"/>
          <w:rtl w:val="1"/>
        </w:rPr>
        <w:t xml:space="preserve">المترتبة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highlight w:val="lightGray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highlight w:val="lightGray"/>
          <w:rtl w:val="1"/>
        </w:rPr>
        <w:t xml:space="preserve">الفاقد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highlight w:val="lightGray"/>
          <w:rtl w:val="1"/>
        </w:rPr>
        <w:t xml:space="preserve">التعليمي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highlight w:val="lightGray"/>
          <w:rtl w:val="0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b05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200" w:line="276" w:lineRule="auto"/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عميقة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ماتعلمه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سيتعلمه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الصف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اللاحق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وخلق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تزامن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وتسلسل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القواعد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النحوية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0"/>
        </w:rPr>
        <w:t xml:space="preserve"> .</w:t>
      </w:r>
    </w:p>
    <w:p w:rsidR="00000000" w:rsidDel="00000000" w:rsidP="00000000" w:rsidRDefault="00000000" w:rsidRPr="00000000" w14:paraId="00000009">
      <w:pPr>
        <w:bidi w:val="1"/>
        <w:spacing w:line="276" w:lineRule="auto"/>
        <w:ind w:left="720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Simplified Arabic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bidi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diagramColors" Target="diagrams/colors1.xml"/><Relationship Id="rId2" Type="http://schemas.openxmlformats.org/officeDocument/2006/relationships/diagramData" Target="diagrams/data1.xml"/><Relationship Id="rId3" Type="http://schemas.openxmlformats.org/officeDocument/2006/relationships/diagramLayout" Target="diagrams/layout1.xml"/><Relationship Id="rId4" Type="http://schemas.openxmlformats.org/officeDocument/2006/relationships/diagramQuickStyle" Target="diagrams/quickStyle1.xml"/><Relationship Id="rId10" Type="http://schemas.openxmlformats.org/officeDocument/2006/relationships/styles" Target="styles.xml"/><Relationship Id="rId9" Type="http://schemas.openxmlformats.org/officeDocument/2006/relationships/numbering" Target="numbering.xml"/><Relationship Id="rId5" Type="http://schemas.openxmlformats.org/officeDocument/2006/relationships/theme" Target="theme/theme1.xml"/><Relationship Id="rId6" Type="http://schemas.openxmlformats.org/officeDocument/2006/relationships/settings" Target="settings.xml"/><Relationship Id="rId7" Type="http://schemas.openxmlformats.org/officeDocument/2006/relationships/fontTable" Target="fontTable.xml"/><Relationship Id="rId8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7B9105F-4C6C-4970-86E3-ECB68E8E8B79}" type="doc">
      <dgm:prSet loTypeId="urn:microsoft.com/office/officeart/2005/8/layout/orgChart1" loCatId="hierarchy" qsTypeId="urn:microsoft.com/office/officeart/2005/8/quickstyle/3d2" qsCatId="3D" csTypeId="urn:microsoft.com/office/officeart/2005/8/colors/accent1_2" csCatId="accent1" phldr="1"/>
      <dgm:spPr/>
    </dgm:pt>
    <dgm:pt modelId="{78F79166-7BC8-41CD-AA4A-A7F8870F81F3}">
      <dgm:prSet/>
      <dgm:spPr>
        <a:xfrm>
          <a:off x="1710346" y="567633"/>
          <a:ext cx="2824531" cy="1412265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pPr marR="0" algn="ctr" rtl="1"/>
          <a:r>
            <a:rPr lang="ar-JO" b="0" i="0" u="none" strike="noStrike" baseline="0">
              <a:solidFill>
                <a:sysClr val="window" lastClr="FFFFFF"/>
              </a:solidFill>
              <a:latin typeface="Calibri" panose="020F0502020204030204"/>
              <a:ea typeface="+mn-ea"/>
              <a:cs typeface="Simplified Arabic"/>
            </a:rPr>
            <a:t>الموقف الذي حدث فيه الفاقد التعليمي</a:t>
          </a:r>
        </a:p>
        <a:p>
          <a:pPr marR="0" algn="ctr" rtl="1"/>
          <a:r>
            <a:rPr lang="ar-JO" b="0" i="0" u="none" strike="noStrike" baseline="0">
              <a:solidFill>
                <a:sysClr val="window" lastClr="FFFFFF"/>
              </a:solidFill>
              <a:latin typeface="Calibri" panose="020F0502020204030204"/>
              <a:ea typeface="+mn-ea"/>
              <a:cs typeface="Simplified Arabic"/>
            </a:rPr>
            <a:t>.............</a:t>
          </a:r>
        </a:p>
        <a:p>
          <a:pPr marR="0" algn="ctr" rtl="1"/>
          <a:r>
            <a:rPr lang="ar-JO" b="0" i="0" u="none" strike="noStrike" baseline="0">
              <a:solidFill>
                <a:sysClr val="window" lastClr="FFFFFF"/>
              </a:solidFill>
              <a:latin typeface="Calibri" panose="020F0502020204030204"/>
              <a:ea typeface="+mn-ea"/>
              <a:cs typeface="Simplified Arabic"/>
            </a:rPr>
            <a:t>...........</a:t>
          </a:r>
          <a:endParaRPr lang="ar-SA">
            <a:solidFill>
              <a:sysClr val="window" lastClr="FFFFFF"/>
            </a:solidFill>
            <a:latin typeface="Calibri"/>
            <a:ea typeface="+mn-ea"/>
            <a:cs typeface="Arial"/>
          </a:endParaRPr>
        </a:p>
      </dgm:t>
    </dgm:pt>
    <dgm:pt modelId="{5676B395-4BA4-4306-8008-52DDBC038E2F}" type="parTrans" cxnId="{8B56A5A3-AF1F-40A8-AD01-6C9F4490399F}">
      <dgm:prSet/>
      <dgm:spPr/>
      <dgm:t>
        <a:bodyPr/>
        <a:lstStyle/>
        <a:p>
          <a:pPr rtl="1"/>
          <a:endParaRPr lang="ar-SA"/>
        </a:p>
      </dgm:t>
    </dgm:pt>
    <dgm:pt modelId="{FC067468-2C5B-431E-8286-1F3C29976759}" type="sibTrans" cxnId="{8B56A5A3-AF1F-40A8-AD01-6C9F4490399F}">
      <dgm:prSet/>
      <dgm:spPr/>
      <dgm:t>
        <a:bodyPr/>
        <a:lstStyle/>
        <a:p>
          <a:pPr rtl="1"/>
          <a:endParaRPr lang="ar-SA"/>
        </a:p>
      </dgm:t>
    </dgm:pt>
    <dgm:pt modelId="{2ED81768-FE67-4C53-B3DF-058D7AE0E78B}">
      <dgm:prSet/>
      <dgm:spPr>
        <a:xfrm>
          <a:off x="1505" y="2573050"/>
          <a:ext cx="2824531" cy="1412265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pPr marR="0" algn="ctr" rtl="1"/>
          <a:r>
            <a:rPr lang="ar-JO" b="0" i="0" u="none" strike="noStrike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الآثار المترتبة على الفاقد التعليمي</a:t>
          </a:r>
        </a:p>
        <a:p>
          <a:pPr marR="0" algn="ctr" rtl="1"/>
          <a:r>
            <a:rPr lang="ar-JO" b="0" i="0" u="none" strike="noStrike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............</a:t>
          </a:r>
        </a:p>
        <a:p>
          <a:pPr marR="0" algn="ctr" rtl="1"/>
          <a:r>
            <a:rPr lang="ar-JO" b="0" i="0" u="none" strike="noStrike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................</a:t>
          </a:r>
        </a:p>
        <a:p>
          <a:pPr marR="0" algn="ctr" rtl="1"/>
          <a:r>
            <a:rPr lang="ar-JO" b="0" i="0" u="none" strike="noStrike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...............</a:t>
          </a:r>
          <a:endParaRPr lang="ar-SA">
            <a:solidFill>
              <a:sysClr val="window" lastClr="FFFFFF"/>
            </a:solidFill>
            <a:latin typeface="Calibri"/>
            <a:ea typeface="+mn-ea"/>
            <a:cs typeface="Arial"/>
          </a:endParaRPr>
        </a:p>
      </dgm:t>
    </dgm:pt>
    <dgm:pt modelId="{64B7A298-5517-42B3-8903-F6ED301793E0}" type="parTrans" cxnId="{731ECE2D-0B7D-4942-A41E-C11B0E4ADF4D}">
      <dgm:prSet/>
      <dgm:spPr>
        <a:xfrm>
          <a:off x="1413771" y="1979899"/>
          <a:ext cx="1708841" cy="593151"/>
        </a:xfrm>
        <a:custGeom>
          <a:avLst/>
          <a:gdLst/>
          <a:ahLst/>
          <a:cxnLst/>
          <a:rect l="0" t="0" r="0" b="0"/>
          <a:pathLst>
            <a:path>
              <a:moveTo>
                <a:pt x="1708923" y="0"/>
              </a:moveTo>
              <a:lnTo>
                <a:pt x="1708923" y="296589"/>
              </a:lnTo>
              <a:lnTo>
                <a:pt x="0" y="296589"/>
              </a:lnTo>
              <a:lnTo>
                <a:pt x="0" y="59317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gm:spPr>
      <dgm:t>
        <a:bodyPr/>
        <a:lstStyle/>
        <a:p>
          <a:pPr rtl="1"/>
          <a:endParaRPr lang="ar-SA"/>
        </a:p>
      </dgm:t>
    </dgm:pt>
    <dgm:pt modelId="{7324043C-364E-4094-97F2-5A31ED39AF0F}" type="sibTrans" cxnId="{731ECE2D-0B7D-4942-A41E-C11B0E4ADF4D}">
      <dgm:prSet/>
      <dgm:spPr/>
      <dgm:t>
        <a:bodyPr/>
        <a:lstStyle/>
        <a:p>
          <a:pPr rtl="1"/>
          <a:endParaRPr lang="ar-SA"/>
        </a:p>
      </dgm:t>
    </dgm:pt>
    <dgm:pt modelId="{B9A18B45-AB70-486F-90CC-ABF888B97336}">
      <dgm:prSet/>
      <dgm:spPr>
        <a:xfrm>
          <a:off x="3419188" y="2573050"/>
          <a:ext cx="2824531" cy="1412265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pPr marR="0" algn="ctr" rtl="1"/>
          <a:r>
            <a:rPr lang="ar-JO" b="0" i="0" u="none" strike="noStrike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أسباب الفاقد التعليمي </a:t>
          </a:r>
        </a:p>
        <a:p>
          <a:pPr marR="0" algn="ctr" rtl="1"/>
          <a:r>
            <a:rPr lang="ar-JO" b="0" i="0" u="none" strike="noStrike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...................................</a:t>
          </a:r>
        </a:p>
        <a:p>
          <a:pPr marR="0" algn="ctr" rtl="1"/>
          <a:r>
            <a:rPr lang="ar-JO" b="0" i="0" u="none" strike="noStrike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...................</a:t>
          </a:r>
        </a:p>
        <a:p>
          <a:pPr marR="0" algn="ctr" rtl="1"/>
          <a:r>
            <a:rPr lang="ar-JO" b="0" i="0" u="none" strike="noStrike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.........................</a:t>
          </a:r>
          <a:endParaRPr lang="ar-SA">
            <a:solidFill>
              <a:sysClr val="window" lastClr="FFFFFF"/>
            </a:solidFill>
            <a:latin typeface="Calibri"/>
            <a:ea typeface="+mn-ea"/>
            <a:cs typeface="Arial"/>
          </a:endParaRPr>
        </a:p>
      </dgm:t>
    </dgm:pt>
    <dgm:pt modelId="{79C560CF-CE9B-456C-92F7-2DF9353441CC}" type="parTrans" cxnId="{A9ABEC4D-94A4-4250-BC82-911BC2B477EF}">
      <dgm:prSet/>
      <dgm:spPr>
        <a:xfrm>
          <a:off x="3122612" y="1979899"/>
          <a:ext cx="1708841" cy="59315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6589"/>
              </a:lnTo>
              <a:lnTo>
                <a:pt x="1708923" y="296589"/>
              </a:lnTo>
              <a:lnTo>
                <a:pt x="1708923" y="59317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gm:spPr>
      <dgm:t>
        <a:bodyPr/>
        <a:lstStyle/>
        <a:p>
          <a:pPr rtl="1"/>
          <a:endParaRPr lang="ar-SA"/>
        </a:p>
      </dgm:t>
    </dgm:pt>
    <dgm:pt modelId="{6EE60B09-F844-4A1F-BFE6-A418000E0A4B}" type="sibTrans" cxnId="{A9ABEC4D-94A4-4250-BC82-911BC2B477EF}">
      <dgm:prSet/>
      <dgm:spPr/>
      <dgm:t>
        <a:bodyPr/>
        <a:lstStyle/>
        <a:p>
          <a:pPr rtl="1"/>
          <a:endParaRPr lang="ar-SA"/>
        </a:p>
      </dgm:t>
    </dgm:pt>
    <dgm:pt modelId="{28838351-8319-420C-914E-283585E5BA4E}" type="pres">
      <dgm:prSet presAssocID="{27B9105F-4C6C-4970-86E3-ECB68E8E8B7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B84DC8C3-4F1C-47B8-9277-7322EE9F56EB}" type="pres">
      <dgm:prSet presAssocID="{78F79166-7BC8-41CD-AA4A-A7F8870F81F3}" presName="hierRoot1" presStyleCnt="0">
        <dgm:presLayoutVars>
          <dgm:hierBranch/>
        </dgm:presLayoutVars>
      </dgm:prSet>
      <dgm:spPr/>
    </dgm:pt>
    <dgm:pt modelId="{2A1A091C-4E58-4D9F-B621-2EF9CBFFABFD}" type="pres">
      <dgm:prSet presAssocID="{78F79166-7BC8-41CD-AA4A-A7F8870F81F3}" presName="rootComposite1" presStyleCnt="0"/>
      <dgm:spPr/>
    </dgm:pt>
    <dgm:pt modelId="{01907C13-0382-49A8-8568-75BC544D2806}" type="pres">
      <dgm:prSet presAssocID="{78F79166-7BC8-41CD-AA4A-A7F8870F81F3}" presName="rootText1" presStyleLbl="node0" presStyleIdx="0" presStyleCnt="1">
        <dgm:presLayoutVars>
          <dgm:chPref val="3"/>
        </dgm:presLayoutVars>
      </dgm:prSet>
      <dgm:spPr>
        <a:prstGeom prst="rect">
          <a:avLst/>
        </a:prstGeom>
      </dgm:spPr>
    </dgm:pt>
    <dgm:pt modelId="{819E8785-D538-47A1-AC70-D98A30F9B5C5}" type="pres">
      <dgm:prSet presAssocID="{78F79166-7BC8-41CD-AA4A-A7F8870F81F3}" presName="rootConnector1" presStyleLbl="node1" presStyleIdx="0" presStyleCnt="0"/>
      <dgm:spPr/>
    </dgm:pt>
    <dgm:pt modelId="{CE8E9391-DF78-4CE5-B8F9-3E05428D2D1E}" type="pres">
      <dgm:prSet presAssocID="{78F79166-7BC8-41CD-AA4A-A7F8870F81F3}" presName="hierChild2" presStyleCnt="0"/>
      <dgm:spPr/>
    </dgm:pt>
    <dgm:pt modelId="{2F21BD9E-7978-4BD8-A4B1-31CFFFD252DB}" type="pres">
      <dgm:prSet presAssocID="{64B7A298-5517-42B3-8903-F6ED301793E0}" presName="Name35" presStyleLbl="parChTrans1D2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1708923" y="0"/>
              </a:moveTo>
              <a:lnTo>
                <a:pt x="1708923" y="296589"/>
              </a:lnTo>
              <a:lnTo>
                <a:pt x="0" y="296589"/>
              </a:lnTo>
              <a:lnTo>
                <a:pt x="0" y="593179"/>
              </a:lnTo>
            </a:path>
          </a:pathLst>
        </a:custGeom>
      </dgm:spPr>
    </dgm:pt>
    <dgm:pt modelId="{7EA47441-551E-4877-96FE-9A611877B421}" type="pres">
      <dgm:prSet presAssocID="{2ED81768-FE67-4C53-B3DF-058D7AE0E78B}" presName="hierRoot2" presStyleCnt="0">
        <dgm:presLayoutVars>
          <dgm:hierBranch/>
        </dgm:presLayoutVars>
      </dgm:prSet>
      <dgm:spPr/>
    </dgm:pt>
    <dgm:pt modelId="{6B15B564-88BA-44CD-86AF-944515D3A429}" type="pres">
      <dgm:prSet presAssocID="{2ED81768-FE67-4C53-B3DF-058D7AE0E78B}" presName="rootComposite" presStyleCnt="0"/>
      <dgm:spPr/>
    </dgm:pt>
    <dgm:pt modelId="{6718ACB9-1D8A-4FA3-9920-79253AF59DE2}" type="pres">
      <dgm:prSet presAssocID="{2ED81768-FE67-4C53-B3DF-058D7AE0E78B}" presName="rootText" presStyleLbl="node2" presStyleIdx="0" presStyleCnt="2">
        <dgm:presLayoutVars>
          <dgm:chPref val="3"/>
        </dgm:presLayoutVars>
      </dgm:prSet>
      <dgm:spPr>
        <a:prstGeom prst="rect">
          <a:avLst/>
        </a:prstGeom>
      </dgm:spPr>
    </dgm:pt>
    <dgm:pt modelId="{9CC2E61A-56EA-4A9A-BDF8-D70C4EBECFEB}" type="pres">
      <dgm:prSet presAssocID="{2ED81768-FE67-4C53-B3DF-058D7AE0E78B}" presName="rootConnector" presStyleLbl="node2" presStyleIdx="0" presStyleCnt="2"/>
      <dgm:spPr/>
    </dgm:pt>
    <dgm:pt modelId="{A000E6AF-A7E3-4616-BBAF-F59F0E15020D}" type="pres">
      <dgm:prSet presAssocID="{2ED81768-FE67-4C53-B3DF-058D7AE0E78B}" presName="hierChild4" presStyleCnt="0"/>
      <dgm:spPr/>
    </dgm:pt>
    <dgm:pt modelId="{9339867D-A39C-408D-8DBB-5DCFDBE2D060}" type="pres">
      <dgm:prSet presAssocID="{2ED81768-FE67-4C53-B3DF-058D7AE0E78B}" presName="hierChild5" presStyleCnt="0"/>
      <dgm:spPr/>
    </dgm:pt>
    <dgm:pt modelId="{A59C94EA-88C4-42E5-BAA3-9B7674A17FF5}" type="pres">
      <dgm:prSet presAssocID="{79C560CF-CE9B-456C-92F7-2DF9353441CC}" presName="Name35" presStyleLbl="parChTrans1D2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6589"/>
              </a:lnTo>
              <a:lnTo>
                <a:pt x="1708923" y="296589"/>
              </a:lnTo>
              <a:lnTo>
                <a:pt x="1708923" y="593179"/>
              </a:lnTo>
            </a:path>
          </a:pathLst>
        </a:custGeom>
      </dgm:spPr>
    </dgm:pt>
    <dgm:pt modelId="{C38A7AB6-5891-4677-97F8-73F28EB30E03}" type="pres">
      <dgm:prSet presAssocID="{B9A18B45-AB70-486F-90CC-ABF888B97336}" presName="hierRoot2" presStyleCnt="0">
        <dgm:presLayoutVars>
          <dgm:hierBranch/>
        </dgm:presLayoutVars>
      </dgm:prSet>
      <dgm:spPr/>
    </dgm:pt>
    <dgm:pt modelId="{D427F23B-545D-4DFB-84E6-C7EE8403B0E3}" type="pres">
      <dgm:prSet presAssocID="{B9A18B45-AB70-486F-90CC-ABF888B97336}" presName="rootComposite" presStyleCnt="0"/>
      <dgm:spPr/>
    </dgm:pt>
    <dgm:pt modelId="{242DB1CC-12D1-4CB8-9235-F2D0CD43E364}" type="pres">
      <dgm:prSet presAssocID="{B9A18B45-AB70-486F-90CC-ABF888B97336}" presName="rootText" presStyleLbl="node2" presStyleIdx="1" presStyleCnt="2">
        <dgm:presLayoutVars>
          <dgm:chPref val="3"/>
        </dgm:presLayoutVars>
      </dgm:prSet>
      <dgm:spPr>
        <a:prstGeom prst="rect">
          <a:avLst/>
        </a:prstGeom>
      </dgm:spPr>
    </dgm:pt>
    <dgm:pt modelId="{DD9A90FC-3CDF-40B5-BDBA-40D9C15FED92}" type="pres">
      <dgm:prSet presAssocID="{B9A18B45-AB70-486F-90CC-ABF888B97336}" presName="rootConnector" presStyleLbl="node2" presStyleIdx="1" presStyleCnt="2"/>
      <dgm:spPr/>
    </dgm:pt>
    <dgm:pt modelId="{CC1E7713-A2F3-418D-B40B-7B0834E26932}" type="pres">
      <dgm:prSet presAssocID="{B9A18B45-AB70-486F-90CC-ABF888B97336}" presName="hierChild4" presStyleCnt="0"/>
      <dgm:spPr/>
    </dgm:pt>
    <dgm:pt modelId="{F44C79FB-52AA-42C6-9CC9-D4531A970295}" type="pres">
      <dgm:prSet presAssocID="{B9A18B45-AB70-486F-90CC-ABF888B97336}" presName="hierChild5" presStyleCnt="0"/>
      <dgm:spPr/>
    </dgm:pt>
    <dgm:pt modelId="{0C3C12E7-142E-494F-855C-F2A98FFFB344}" type="pres">
      <dgm:prSet presAssocID="{78F79166-7BC8-41CD-AA4A-A7F8870F81F3}" presName="hierChild3" presStyleCnt="0"/>
      <dgm:spPr/>
    </dgm:pt>
  </dgm:ptLst>
  <dgm:cxnLst>
    <dgm:cxn modelId="{8FBA8000-95DF-4986-BFA5-CB9DFA9A24AE}" type="presOf" srcId="{2ED81768-FE67-4C53-B3DF-058D7AE0E78B}" destId="{6718ACB9-1D8A-4FA3-9920-79253AF59DE2}" srcOrd="0" destOrd="0" presId="urn:microsoft.com/office/officeart/2005/8/layout/orgChart1"/>
    <dgm:cxn modelId="{98E55F28-2A93-423C-BC12-FA79CDCD841E}" type="presOf" srcId="{79C560CF-CE9B-456C-92F7-2DF9353441CC}" destId="{A59C94EA-88C4-42E5-BAA3-9B7674A17FF5}" srcOrd="0" destOrd="0" presId="urn:microsoft.com/office/officeart/2005/8/layout/orgChart1"/>
    <dgm:cxn modelId="{731ECE2D-0B7D-4942-A41E-C11B0E4ADF4D}" srcId="{78F79166-7BC8-41CD-AA4A-A7F8870F81F3}" destId="{2ED81768-FE67-4C53-B3DF-058D7AE0E78B}" srcOrd="0" destOrd="0" parTransId="{64B7A298-5517-42B3-8903-F6ED301793E0}" sibTransId="{7324043C-364E-4094-97F2-5A31ED39AF0F}"/>
    <dgm:cxn modelId="{A095F73B-FE82-4074-8368-0C9205365EBF}" type="presOf" srcId="{78F79166-7BC8-41CD-AA4A-A7F8870F81F3}" destId="{819E8785-D538-47A1-AC70-D98A30F9B5C5}" srcOrd="1" destOrd="0" presId="urn:microsoft.com/office/officeart/2005/8/layout/orgChart1"/>
    <dgm:cxn modelId="{4CB0463D-6FB8-44DF-8D55-96CF8CD5E2F9}" type="presOf" srcId="{64B7A298-5517-42B3-8903-F6ED301793E0}" destId="{2F21BD9E-7978-4BD8-A4B1-31CFFFD252DB}" srcOrd="0" destOrd="0" presId="urn:microsoft.com/office/officeart/2005/8/layout/orgChart1"/>
    <dgm:cxn modelId="{B8DEE73F-411A-4AD7-BE89-0575D7BF717E}" type="presOf" srcId="{2ED81768-FE67-4C53-B3DF-058D7AE0E78B}" destId="{9CC2E61A-56EA-4A9A-BDF8-D70C4EBECFEB}" srcOrd="1" destOrd="0" presId="urn:microsoft.com/office/officeart/2005/8/layout/orgChart1"/>
    <dgm:cxn modelId="{2FD4794B-C8A2-4FFD-BC70-690F07269B89}" type="presOf" srcId="{78F79166-7BC8-41CD-AA4A-A7F8870F81F3}" destId="{01907C13-0382-49A8-8568-75BC544D2806}" srcOrd="0" destOrd="0" presId="urn:microsoft.com/office/officeart/2005/8/layout/orgChart1"/>
    <dgm:cxn modelId="{A9ABEC4D-94A4-4250-BC82-911BC2B477EF}" srcId="{78F79166-7BC8-41CD-AA4A-A7F8870F81F3}" destId="{B9A18B45-AB70-486F-90CC-ABF888B97336}" srcOrd="1" destOrd="0" parTransId="{79C560CF-CE9B-456C-92F7-2DF9353441CC}" sibTransId="{6EE60B09-F844-4A1F-BFE6-A418000E0A4B}"/>
    <dgm:cxn modelId="{3F4A2F4E-F86D-4212-9202-323973CF2038}" type="presOf" srcId="{B9A18B45-AB70-486F-90CC-ABF888B97336}" destId="{DD9A90FC-3CDF-40B5-BDBA-40D9C15FED92}" srcOrd="1" destOrd="0" presId="urn:microsoft.com/office/officeart/2005/8/layout/orgChart1"/>
    <dgm:cxn modelId="{48E1518E-0CB5-4240-B708-572EA9A20665}" type="presOf" srcId="{B9A18B45-AB70-486F-90CC-ABF888B97336}" destId="{242DB1CC-12D1-4CB8-9235-F2D0CD43E364}" srcOrd="0" destOrd="0" presId="urn:microsoft.com/office/officeart/2005/8/layout/orgChart1"/>
    <dgm:cxn modelId="{8B56A5A3-AF1F-40A8-AD01-6C9F4490399F}" srcId="{27B9105F-4C6C-4970-86E3-ECB68E8E8B79}" destId="{78F79166-7BC8-41CD-AA4A-A7F8870F81F3}" srcOrd="0" destOrd="0" parTransId="{5676B395-4BA4-4306-8008-52DDBC038E2F}" sibTransId="{FC067468-2C5B-431E-8286-1F3C29976759}"/>
    <dgm:cxn modelId="{36FD7EEC-7DC8-49A2-B90B-88E8F66C0E3D}" type="presOf" srcId="{27B9105F-4C6C-4970-86E3-ECB68E8E8B79}" destId="{28838351-8319-420C-914E-283585E5BA4E}" srcOrd="0" destOrd="0" presId="urn:microsoft.com/office/officeart/2005/8/layout/orgChart1"/>
    <dgm:cxn modelId="{997C0D1E-2ED0-4BB4-A5C0-52C2E7D9409B}" type="presParOf" srcId="{28838351-8319-420C-914E-283585E5BA4E}" destId="{B84DC8C3-4F1C-47B8-9277-7322EE9F56EB}" srcOrd="0" destOrd="0" presId="urn:microsoft.com/office/officeart/2005/8/layout/orgChart1"/>
    <dgm:cxn modelId="{FDC0F11D-A8EC-477C-BA29-FA0321FDF3B9}" type="presParOf" srcId="{B84DC8C3-4F1C-47B8-9277-7322EE9F56EB}" destId="{2A1A091C-4E58-4D9F-B621-2EF9CBFFABFD}" srcOrd="0" destOrd="0" presId="urn:microsoft.com/office/officeart/2005/8/layout/orgChart1"/>
    <dgm:cxn modelId="{04CFA9BA-094F-483E-9683-7FF9872124D5}" type="presParOf" srcId="{2A1A091C-4E58-4D9F-B621-2EF9CBFFABFD}" destId="{01907C13-0382-49A8-8568-75BC544D2806}" srcOrd="0" destOrd="0" presId="urn:microsoft.com/office/officeart/2005/8/layout/orgChart1"/>
    <dgm:cxn modelId="{39D4F8D0-5A3C-4A69-8024-92880A6D9F0C}" type="presParOf" srcId="{2A1A091C-4E58-4D9F-B621-2EF9CBFFABFD}" destId="{819E8785-D538-47A1-AC70-D98A30F9B5C5}" srcOrd="1" destOrd="0" presId="urn:microsoft.com/office/officeart/2005/8/layout/orgChart1"/>
    <dgm:cxn modelId="{B652BDE8-1827-4AE9-8E74-C7DABDD0878B}" type="presParOf" srcId="{B84DC8C3-4F1C-47B8-9277-7322EE9F56EB}" destId="{CE8E9391-DF78-4CE5-B8F9-3E05428D2D1E}" srcOrd="1" destOrd="0" presId="urn:microsoft.com/office/officeart/2005/8/layout/orgChart1"/>
    <dgm:cxn modelId="{DBA45E20-1044-48E1-9902-C5C37C8ED95F}" type="presParOf" srcId="{CE8E9391-DF78-4CE5-B8F9-3E05428D2D1E}" destId="{2F21BD9E-7978-4BD8-A4B1-31CFFFD252DB}" srcOrd="0" destOrd="0" presId="urn:microsoft.com/office/officeart/2005/8/layout/orgChart1"/>
    <dgm:cxn modelId="{E93F20C0-3297-4770-A96E-3A9F81F97E49}" type="presParOf" srcId="{CE8E9391-DF78-4CE5-B8F9-3E05428D2D1E}" destId="{7EA47441-551E-4877-96FE-9A611877B421}" srcOrd="1" destOrd="0" presId="urn:microsoft.com/office/officeart/2005/8/layout/orgChart1"/>
    <dgm:cxn modelId="{1E255F0E-926A-4937-8970-49514A5B30B4}" type="presParOf" srcId="{7EA47441-551E-4877-96FE-9A611877B421}" destId="{6B15B564-88BA-44CD-86AF-944515D3A429}" srcOrd="0" destOrd="0" presId="urn:microsoft.com/office/officeart/2005/8/layout/orgChart1"/>
    <dgm:cxn modelId="{15B583ED-FA57-4AA3-BB1C-9EDB779E9D82}" type="presParOf" srcId="{6B15B564-88BA-44CD-86AF-944515D3A429}" destId="{6718ACB9-1D8A-4FA3-9920-79253AF59DE2}" srcOrd="0" destOrd="0" presId="urn:microsoft.com/office/officeart/2005/8/layout/orgChart1"/>
    <dgm:cxn modelId="{3A09C273-DEA0-4436-AC61-F9529D94620C}" type="presParOf" srcId="{6B15B564-88BA-44CD-86AF-944515D3A429}" destId="{9CC2E61A-56EA-4A9A-BDF8-D70C4EBECFEB}" srcOrd="1" destOrd="0" presId="urn:microsoft.com/office/officeart/2005/8/layout/orgChart1"/>
    <dgm:cxn modelId="{DBD24522-3546-44E8-9161-E501F6E2AAC4}" type="presParOf" srcId="{7EA47441-551E-4877-96FE-9A611877B421}" destId="{A000E6AF-A7E3-4616-BBAF-F59F0E15020D}" srcOrd="1" destOrd="0" presId="urn:microsoft.com/office/officeart/2005/8/layout/orgChart1"/>
    <dgm:cxn modelId="{C0754429-176A-4B55-8BC2-1EEB5ECE9909}" type="presParOf" srcId="{7EA47441-551E-4877-96FE-9A611877B421}" destId="{9339867D-A39C-408D-8DBB-5DCFDBE2D060}" srcOrd="2" destOrd="0" presId="urn:microsoft.com/office/officeart/2005/8/layout/orgChart1"/>
    <dgm:cxn modelId="{7DB150BB-AEA4-435C-B977-9F5EA2B0E95D}" type="presParOf" srcId="{CE8E9391-DF78-4CE5-B8F9-3E05428D2D1E}" destId="{A59C94EA-88C4-42E5-BAA3-9B7674A17FF5}" srcOrd="2" destOrd="0" presId="urn:microsoft.com/office/officeart/2005/8/layout/orgChart1"/>
    <dgm:cxn modelId="{8E2232AF-B2B4-4639-8989-AF6090B35C7F}" type="presParOf" srcId="{CE8E9391-DF78-4CE5-B8F9-3E05428D2D1E}" destId="{C38A7AB6-5891-4677-97F8-73F28EB30E03}" srcOrd="3" destOrd="0" presId="urn:microsoft.com/office/officeart/2005/8/layout/orgChart1"/>
    <dgm:cxn modelId="{2BC6DF32-9D73-4367-B030-AB1C74E3BB1B}" type="presParOf" srcId="{C38A7AB6-5891-4677-97F8-73F28EB30E03}" destId="{D427F23B-545D-4DFB-84E6-C7EE8403B0E3}" srcOrd="0" destOrd="0" presId="urn:microsoft.com/office/officeart/2005/8/layout/orgChart1"/>
    <dgm:cxn modelId="{6DE8843E-E8EC-4059-8098-82C940B2323C}" type="presParOf" srcId="{D427F23B-545D-4DFB-84E6-C7EE8403B0E3}" destId="{242DB1CC-12D1-4CB8-9235-F2D0CD43E364}" srcOrd="0" destOrd="0" presId="urn:microsoft.com/office/officeart/2005/8/layout/orgChart1"/>
    <dgm:cxn modelId="{F32089E2-4717-455C-8CA8-26B90EA1BFB7}" type="presParOf" srcId="{D427F23B-545D-4DFB-84E6-C7EE8403B0E3}" destId="{DD9A90FC-3CDF-40B5-BDBA-40D9C15FED92}" srcOrd="1" destOrd="0" presId="urn:microsoft.com/office/officeart/2005/8/layout/orgChart1"/>
    <dgm:cxn modelId="{6D86610A-86CF-4744-B387-66CA8B0162B4}" type="presParOf" srcId="{C38A7AB6-5891-4677-97F8-73F28EB30E03}" destId="{CC1E7713-A2F3-418D-B40B-7B0834E26932}" srcOrd="1" destOrd="0" presId="urn:microsoft.com/office/officeart/2005/8/layout/orgChart1"/>
    <dgm:cxn modelId="{091CA60C-7323-4863-8AB2-50CCDB24F2B6}" type="presParOf" srcId="{C38A7AB6-5891-4677-97F8-73F28EB30E03}" destId="{F44C79FB-52AA-42C6-9CC9-D4531A970295}" srcOrd="2" destOrd="0" presId="urn:microsoft.com/office/officeart/2005/8/layout/orgChart1"/>
    <dgm:cxn modelId="{CE176CB4-96C4-4CB1-9AD6-DFF2A5E52AAD}" type="presParOf" srcId="{B84DC8C3-4F1C-47B8-9277-7322EE9F56EB}" destId="{0C3C12E7-142E-494F-855C-F2A98FFFB344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59C94EA-88C4-42E5-BAA3-9B7674A17FF5}">
      <dsp:nvSpPr>
        <dsp:cNvPr id="0" name=""/>
        <dsp:cNvSpPr/>
      </dsp:nvSpPr>
      <dsp:spPr>
        <a:xfrm>
          <a:off x="3122930" y="1978281"/>
          <a:ext cx="1709015" cy="5932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6589"/>
              </a:lnTo>
              <a:lnTo>
                <a:pt x="1708923" y="296589"/>
              </a:lnTo>
              <a:lnTo>
                <a:pt x="1708923" y="59317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21BD9E-7978-4BD8-A4B1-31CFFFD252DB}">
      <dsp:nvSpPr>
        <dsp:cNvPr id="0" name=""/>
        <dsp:cNvSpPr/>
      </dsp:nvSpPr>
      <dsp:spPr>
        <a:xfrm>
          <a:off x="1413914" y="1978281"/>
          <a:ext cx="1709015" cy="593211"/>
        </a:xfrm>
        <a:custGeom>
          <a:avLst/>
          <a:gdLst/>
          <a:ahLst/>
          <a:cxnLst/>
          <a:rect l="0" t="0" r="0" b="0"/>
          <a:pathLst>
            <a:path>
              <a:moveTo>
                <a:pt x="1708923" y="0"/>
              </a:moveTo>
              <a:lnTo>
                <a:pt x="1708923" y="296589"/>
              </a:lnTo>
              <a:lnTo>
                <a:pt x="0" y="296589"/>
              </a:lnTo>
              <a:lnTo>
                <a:pt x="0" y="59317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907C13-0382-49A8-8568-75BC544D2806}">
      <dsp:nvSpPr>
        <dsp:cNvPr id="0" name=""/>
        <dsp:cNvSpPr/>
      </dsp:nvSpPr>
      <dsp:spPr>
        <a:xfrm>
          <a:off x="1710520" y="565872"/>
          <a:ext cx="2824818" cy="1412409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marR="0" lvl="0" indent="0" algn="ctr" defTabSz="8001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b="0" i="0" u="none" strike="noStrike" kern="1200" baseline="0">
              <a:solidFill>
                <a:sysClr val="window" lastClr="FFFFFF"/>
              </a:solidFill>
              <a:latin typeface="Calibri" panose="020F0502020204030204"/>
              <a:ea typeface="+mn-ea"/>
              <a:cs typeface="Simplified Arabic"/>
            </a:rPr>
            <a:t>الموقف الذي حدث فيه الفاقد التعليمي</a:t>
          </a:r>
        </a:p>
        <a:p>
          <a:pPr marL="0" marR="0" lvl="0" indent="0" algn="ctr" defTabSz="8001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b="0" i="0" u="none" strike="noStrike" kern="1200" baseline="0">
              <a:solidFill>
                <a:sysClr val="window" lastClr="FFFFFF"/>
              </a:solidFill>
              <a:latin typeface="Calibri" panose="020F0502020204030204"/>
              <a:ea typeface="+mn-ea"/>
              <a:cs typeface="Simplified Arabic"/>
            </a:rPr>
            <a:t>.............</a:t>
          </a:r>
        </a:p>
        <a:p>
          <a:pPr marL="0" marR="0" lvl="0" indent="0" algn="ctr" defTabSz="8001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b="0" i="0" u="none" strike="noStrike" kern="1200" baseline="0">
              <a:solidFill>
                <a:sysClr val="window" lastClr="FFFFFF"/>
              </a:solidFill>
              <a:latin typeface="Calibri" panose="020F0502020204030204"/>
              <a:ea typeface="+mn-ea"/>
              <a:cs typeface="Simplified Arabic"/>
            </a:rPr>
            <a:t>...........</a:t>
          </a:r>
          <a:endParaRPr lang="ar-SA" sz="1800" kern="1200">
            <a:solidFill>
              <a:sysClr val="window" lastClr="FFFFFF"/>
            </a:solidFill>
            <a:latin typeface="Calibri"/>
            <a:ea typeface="+mn-ea"/>
            <a:cs typeface="Arial"/>
          </a:endParaRPr>
        </a:p>
      </dsp:txBody>
      <dsp:txXfrm>
        <a:off x="1710520" y="565872"/>
        <a:ext cx="2824818" cy="1412409"/>
      </dsp:txXfrm>
    </dsp:sp>
    <dsp:sp modelId="{6718ACB9-1D8A-4FA3-9920-79253AF59DE2}">
      <dsp:nvSpPr>
        <dsp:cNvPr id="0" name=""/>
        <dsp:cNvSpPr/>
      </dsp:nvSpPr>
      <dsp:spPr>
        <a:xfrm>
          <a:off x="1505" y="2571493"/>
          <a:ext cx="2824818" cy="1412409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marR="0" lvl="0" indent="0" algn="ctr" defTabSz="8001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b="0" i="0" u="none" strike="noStrike" kern="1200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الآثار المترتبة على الفاقد التعليمي</a:t>
          </a:r>
        </a:p>
        <a:p>
          <a:pPr marL="0" marR="0" lvl="0" indent="0" algn="ctr" defTabSz="8001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b="0" i="0" u="none" strike="noStrike" kern="1200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............</a:t>
          </a:r>
        </a:p>
        <a:p>
          <a:pPr marL="0" marR="0" lvl="0" indent="0" algn="ctr" defTabSz="8001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b="0" i="0" u="none" strike="noStrike" kern="1200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................</a:t>
          </a:r>
        </a:p>
        <a:p>
          <a:pPr marL="0" marR="0" lvl="0" indent="0" algn="ctr" defTabSz="8001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b="0" i="0" u="none" strike="noStrike" kern="1200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...............</a:t>
          </a:r>
          <a:endParaRPr lang="ar-SA" sz="1800" kern="1200">
            <a:solidFill>
              <a:sysClr val="window" lastClr="FFFFFF"/>
            </a:solidFill>
            <a:latin typeface="Calibri"/>
            <a:ea typeface="+mn-ea"/>
            <a:cs typeface="Arial"/>
          </a:endParaRPr>
        </a:p>
      </dsp:txBody>
      <dsp:txXfrm>
        <a:off x="1505" y="2571493"/>
        <a:ext cx="2824818" cy="1412409"/>
      </dsp:txXfrm>
    </dsp:sp>
    <dsp:sp modelId="{242DB1CC-12D1-4CB8-9235-F2D0CD43E364}">
      <dsp:nvSpPr>
        <dsp:cNvPr id="0" name=""/>
        <dsp:cNvSpPr/>
      </dsp:nvSpPr>
      <dsp:spPr>
        <a:xfrm>
          <a:off x="3419535" y="2571493"/>
          <a:ext cx="2824818" cy="1412409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marR="0" lvl="0" indent="0" algn="ctr" defTabSz="8001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b="0" i="0" u="none" strike="noStrike" kern="1200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أسباب الفاقد التعليمي </a:t>
          </a:r>
        </a:p>
        <a:p>
          <a:pPr marL="0" marR="0" lvl="0" indent="0" algn="ctr" defTabSz="8001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b="0" i="0" u="none" strike="noStrike" kern="1200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...................................</a:t>
          </a:r>
        </a:p>
        <a:p>
          <a:pPr marL="0" marR="0" lvl="0" indent="0" algn="ctr" defTabSz="8001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b="0" i="0" u="none" strike="noStrike" kern="1200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...................</a:t>
          </a:r>
        </a:p>
        <a:p>
          <a:pPr marL="0" marR="0" lvl="0" indent="0" algn="ctr" defTabSz="8001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b="0" i="0" u="none" strike="noStrike" kern="1200" baseline="0">
              <a:solidFill>
                <a:sysClr val="window" lastClr="FFFFFF"/>
              </a:solidFill>
              <a:latin typeface="Arial"/>
              <a:ea typeface="+mn-ea"/>
              <a:cs typeface="Arial"/>
            </a:rPr>
            <a:t>.........................</a:t>
          </a:r>
          <a:endParaRPr lang="ar-SA" sz="1800" kern="1200">
            <a:solidFill>
              <a:sysClr val="window" lastClr="FFFFFF"/>
            </a:solidFill>
            <a:latin typeface="Calibri"/>
            <a:ea typeface="+mn-ea"/>
            <a:cs typeface="Arial"/>
          </a:endParaRPr>
        </a:p>
      </dsp:txBody>
      <dsp:txXfrm>
        <a:off x="3419535" y="2571493"/>
        <a:ext cx="2824818" cy="1412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